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6F" w:rsidRPr="007D3126" w:rsidRDefault="00DB176F">
      <w:pPr>
        <w:rPr>
          <w:rFonts w:asciiTheme="minorHAnsi" w:hAnsiTheme="minorHAnsi"/>
          <w:b/>
          <w:sz w:val="20"/>
        </w:rPr>
      </w:pPr>
      <w:r>
        <w:rPr>
          <w:b/>
          <w:sz w:val="20"/>
        </w:rPr>
        <w:t xml:space="preserve">    </w:t>
      </w:r>
      <w:r w:rsidRPr="007D3126">
        <w:rPr>
          <w:rFonts w:asciiTheme="minorHAnsi" w:hAnsiTheme="minorHAnsi"/>
          <w:b/>
          <w:sz w:val="20"/>
        </w:rPr>
        <w:t xml:space="preserve"> </w:t>
      </w:r>
    </w:p>
    <w:p w:rsidR="00B5003C" w:rsidRPr="007D3126" w:rsidRDefault="00DB176F">
      <w:pPr>
        <w:pStyle w:val="Obsah1"/>
        <w:tabs>
          <w:tab w:val="left" w:pos="440"/>
          <w:tab w:val="right" w:leader="dot" w:pos="9062"/>
        </w:tabs>
        <w:rPr>
          <w:rFonts w:asciiTheme="minorHAnsi" w:hAnsiTheme="minorHAnsi"/>
          <w:noProof/>
          <w:szCs w:val="22"/>
        </w:rPr>
      </w:pPr>
      <w:r w:rsidRPr="007D3126">
        <w:rPr>
          <w:rFonts w:asciiTheme="minorHAnsi" w:hAnsiTheme="minorHAnsi"/>
          <w:b/>
          <w:szCs w:val="22"/>
        </w:rPr>
        <w:fldChar w:fldCharType="begin"/>
      </w:r>
      <w:r w:rsidRPr="007D3126">
        <w:rPr>
          <w:rFonts w:asciiTheme="minorHAnsi" w:hAnsiTheme="minorHAnsi"/>
          <w:b/>
          <w:szCs w:val="22"/>
        </w:rPr>
        <w:instrText xml:space="preserve"> TOC \o "1-3" \h \z </w:instrText>
      </w:r>
      <w:r w:rsidRPr="007D3126">
        <w:rPr>
          <w:rFonts w:asciiTheme="minorHAnsi" w:hAnsiTheme="minorHAnsi"/>
          <w:b/>
          <w:szCs w:val="22"/>
        </w:rPr>
        <w:fldChar w:fldCharType="separate"/>
      </w:r>
      <w:hyperlink w:anchor="_Toc434905111" w:history="1">
        <w:r w:rsidR="00B5003C" w:rsidRPr="007D3126">
          <w:rPr>
            <w:rStyle w:val="Hypertextovodkaz"/>
            <w:rFonts w:asciiTheme="minorHAnsi" w:hAnsiTheme="minorHAnsi"/>
            <w:noProof/>
          </w:rPr>
          <w:t>1.</w:t>
        </w:r>
        <w:r w:rsidR="00B5003C" w:rsidRPr="007D3126">
          <w:rPr>
            <w:rFonts w:asciiTheme="minorHAnsi" w:hAnsiTheme="minorHAnsi"/>
            <w:noProof/>
            <w:szCs w:val="22"/>
          </w:rPr>
          <w:tab/>
        </w:r>
        <w:r w:rsidR="00B5003C" w:rsidRPr="007D3126">
          <w:rPr>
            <w:rStyle w:val="Hypertextovodkaz"/>
            <w:rFonts w:asciiTheme="minorHAnsi" w:hAnsiTheme="minorHAnsi"/>
            <w:noProof/>
          </w:rPr>
          <w:t>ÚVOD</w:t>
        </w:r>
        <w:r w:rsidR="00B5003C" w:rsidRPr="007D3126">
          <w:rPr>
            <w:rFonts w:asciiTheme="minorHAnsi" w:hAnsiTheme="minorHAnsi"/>
            <w:noProof/>
            <w:webHidden/>
          </w:rPr>
          <w:tab/>
        </w:r>
        <w:r w:rsidR="00B5003C" w:rsidRPr="007D3126">
          <w:rPr>
            <w:rFonts w:asciiTheme="minorHAnsi" w:hAnsiTheme="minorHAnsi"/>
            <w:noProof/>
            <w:webHidden/>
          </w:rPr>
          <w:fldChar w:fldCharType="begin"/>
        </w:r>
        <w:r w:rsidR="00B5003C" w:rsidRPr="007D3126">
          <w:rPr>
            <w:rFonts w:asciiTheme="minorHAnsi" w:hAnsiTheme="minorHAnsi"/>
            <w:noProof/>
            <w:webHidden/>
          </w:rPr>
          <w:instrText xml:space="preserve"> PAGEREF _Toc434905111 \h </w:instrText>
        </w:r>
        <w:r w:rsidR="00B5003C" w:rsidRPr="007D3126">
          <w:rPr>
            <w:rFonts w:asciiTheme="minorHAnsi" w:hAnsiTheme="minorHAnsi"/>
            <w:noProof/>
            <w:webHidden/>
          </w:rPr>
        </w:r>
        <w:r w:rsidR="00B5003C" w:rsidRPr="007D3126">
          <w:rPr>
            <w:rFonts w:asciiTheme="minorHAnsi" w:hAnsiTheme="minorHAnsi"/>
            <w:noProof/>
            <w:webHidden/>
          </w:rPr>
          <w:fldChar w:fldCharType="separate"/>
        </w:r>
        <w:r w:rsidR="00B5003C" w:rsidRPr="007D3126">
          <w:rPr>
            <w:rFonts w:asciiTheme="minorHAnsi" w:hAnsiTheme="minorHAnsi"/>
            <w:noProof/>
            <w:webHidden/>
          </w:rPr>
          <w:t>1</w:t>
        </w:r>
        <w:r w:rsidR="00B5003C" w:rsidRPr="007D3126">
          <w:rPr>
            <w:rFonts w:asciiTheme="minorHAnsi" w:hAnsiTheme="minorHAnsi"/>
            <w:noProof/>
            <w:webHidden/>
          </w:rPr>
          <w:fldChar w:fldCharType="end"/>
        </w:r>
      </w:hyperlink>
    </w:p>
    <w:p w:rsidR="00B5003C" w:rsidRPr="007D3126" w:rsidRDefault="00B5003C">
      <w:pPr>
        <w:pStyle w:val="Obsah1"/>
        <w:tabs>
          <w:tab w:val="left" w:pos="440"/>
          <w:tab w:val="right" w:leader="dot" w:pos="9062"/>
        </w:tabs>
        <w:rPr>
          <w:rFonts w:asciiTheme="minorHAnsi" w:hAnsiTheme="minorHAnsi"/>
          <w:noProof/>
          <w:szCs w:val="22"/>
        </w:rPr>
      </w:pPr>
      <w:hyperlink w:anchor="_Toc434905112" w:history="1">
        <w:r w:rsidRPr="007D3126">
          <w:rPr>
            <w:rStyle w:val="Hypertextovodkaz"/>
            <w:rFonts w:asciiTheme="minorHAnsi" w:hAnsiTheme="minorHAnsi"/>
            <w:noProof/>
          </w:rPr>
          <w:t>2.</w:t>
        </w:r>
        <w:r w:rsidRPr="007D3126">
          <w:rPr>
            <w:rFonts w:asciiTheme="minorHAnsi" w:hAnsiTheme="minorHAnsi"/>
            <w:noProof/>
            <w:szCs w:val="22"/>
          </w:rPr>
          <w:tab/>
        </w:r>
        <w:r w:rsidRPr="007D3126">
          <w:rPr>
            <w:rStyle w:val="Hypertextovodkaz"/>
            <w:rFonts w:asciiTheme="minorHAnsi" w:hAnsiTheme="minorHAnsi"/>
            <w:noProof/>
          </w:rPr>
          <w:t>OCHRANY A PRÁVNÍ PŘEDPISY</w:t>
        </w:r>
        <w:r w:rsidRPr="007D3126">
          <w:rPr>
            <w:rFonts w:asciiTheme="minorHAnsi" w:hAnsiTheme="minorHAnsi"/>
            <w:noProof/>
            <w:webHidden/>
          </w:rPr>
          <w:tab/>
        </w:r>
        <w:r w:rsidRPr="007D3126">
          <w:rPr>
            <w:rFonts w:asciiTheme="minorHAnsi" w:hAnsiTheme="minorHAnsi"/>
            <w:noProof/>
            <w:webHidden/>
          </w:rPr>
          <w:fldChar w:fldCharType="begin"/>
        </w:r>
        <w:r w:rsidRPr="007D3126">
          <w:rPr>
            <w:rFonts w:asciiTheme="minorHAnsi" w:hAnsiTheme="minorHAnsi"/>
            <w:noProof/>
            <w:webHidden/>
          </w:rPr>
          <w:instrText xml:space="preserve"> PAGEREF _Toc434905112 \h </w:instrText>
        </w:r>
        <w:r w:rsidRPr="007D3126">
          <w:rPr>
            <w:rFonts w:asciiTheme="minorHAnsi" w:hAnsiTheme="minorHAnsi"/>
            <w:noProof/>
            <w:webHidden/>
          </w:rPr>
        </w:r>
        <w:r w:rsidRPr="007D3126">
          <w:rPr>
            <w:rFonts w:asciiTheme="minorHAnsi" w:hAnsiTheme="minorHAnsi"/>
            <w:noProof/>
            <w:webHidden/>
          </w:rPr>
          <w:fldChar w:fldCharType="separate"/>
        </w:r>
        <w:r w:rsidRPr="007D3126">
          <w:rPr>
            <w:rFonts w:asciiTheme="minorHAnsi" w:hAnsiTheme="minorHAnsi"/>
            <w:noProof/>
            <w:webHidden/>
          </w:rPr>
          <w:t>1</w:t>
        </w:r>
        <w:r w:rsidRPr="007D3126">
          <w:rPr>
            <w:rFonts w:asciiTheme="minorHAnsi" w:hAnsiTheme="minorHAnsi"/>
            <w:noProof/>
            <w:webHidden/>
          </w:rPr>
          <w:fldChar w:fldCharType="end"/>
        </w:r>
      </w:hyperlink>
    </w:p>
    <w:p w:rsidR="00B5003C" w:rsidRPr="007D3126" w:rsidRDefault="00B5003C">
      <w:pPr>
        <w:pStyle w:val="Obsah1"/>
        <w:tabs>
          <w:tab w:val="left" w:pos="440"/>
          <w:tab w:val="right" w:leader="dot" w:pos="9062"/>
        </w:tabs>
        <w:rPr>
          <w:rFonts w:asciiTheme="minorHAnsi" w:hAnsiTheme="minorHAnsi"/>
          <w:noProof/>
          <w:szCs w:val="22"/>
        </w:rPr>
      </w:pPr>
      <w:hyperlink w:anchor="_Toc434905113" w:history="1">
        <w:r w:rsidRPr="007D3126">
          <w:rPr>
            <w:rStyle w:val="Hypertextovodkaz"/>
            <w:rFonts w:asciiTheme="minorHAnsi" w:hAnsiTheme="minorHAnsi"/>
            <w:noProof/>
          </w:rPr>
          <w:t>3.</w:t>
        </w:r>
        <w:r w:rsidRPr="007D3126">
          <w:rPr>
            <w:rFonts w:asciiTheme="minorHAnsi" w:hAnsiTheme="minorHAnsi"/>
            <w:noProof/>
            <w:szCs w:val="22"/>
          </w:rPr>
          <w:tab/>
        </w:r>
        <w:r w:rsidRPr="007D3126">
          <w:rPr>
            <w:rStyle w:val="Hypertextovodkaz"/>
            <w:rFonts w:asciiTheme="minorHAnsi" w:hAnsiTheme="minorHAnsi"/>
            <w:noProof/>
          </w:rPr>
          <w:t>POPIS ŘEŠENÍ</w:t>
        </w:r>
        <w:r w:rsidRPr="007D3126">
          <w:rPr>
            <w:rFonts w:asciiTheme="minorHAnsi" w:hAnsiTheme="minorHAnsi"/>
            <w:noProof/>
            <w:webHidden/>
          </w:rPr>
          <w:tab/>
        </w:r>
        <w:r w:rsidRPr="007D3126">
          <w:rPr>
            <w:rFonts w:asciiTheme="minorHAnsi" w:hAnsiTheme="minorHAnsi"/>
            <w:noProof/>
            <w:webHidden/>
          </w:rPr>
          <w:fldChar w:fldCharType="begin"/>
        </w:r>
        <w:r w:rsidRPr="007D3126">
          <w:rPr>
            <w:rFonts w:asciiTheme="minorHAnsi" w:hAnsiTheme="minorHAnsi"/>
            <w:noProof/>
            <w:webHidden/>
          </w:rPr>
          <w:instrText xml:space="preserve"> PAGEREF _Toc434905113 \h </w:instrText>
        </w:r>
        <w:r w:rsidRPr="007D3126">
          <w:rPr>
            <w:rFonts w:asciiTheme="minorHAnsi" w:hAnsiTheme="minorHAnsi"/>
            <w:noProof/>
            <w:webHidden/>
          </w:rPr>
        </w:r>
        <w:r w:rsidRPr="007D3126">
          <w:rPr>
            <w:rFonts w:asciiTheme="minorHAnsi" w:hAnsiTheme="minorHAnsi"/>
            <w:noProof/>
            <w:webHidden/>
          </w:rPr>
          <w:fldChar w:fldCharType="separate"/>
        </w:r>
        <w:r w:rsidRPr="007D3126">
          <w:rPr>
            <w:rFonts w:asciiTheme="minorHAnsi" w:hAnsiTheme="minorHAnsi"/>
            <w:noProof/>
            <w:webHidden/>
          </w:rPr>
          <w:t>1</w:t>
        </w:r>
        <w:r w:rsidRPr="007D3126">
          <w:rPr>
            <w:rFonts w:asciiTheme="minorHAnsi" w:hAnsiTheme="minorHAnsi"/>
            <w:noProof/>
            <w:webHidden/>
          </w:rPr>
          <w:fldChar w:fldCharType="end"/>
        </w:r>
      </w:hyperlink>
    </w:p>
    <w:p w:rsidR="00B5003C" w:rsidRPr="007D3126" w:rsidRDefault="00B5003C">
      <w:pPr>
        <w:pStyle w:val="Obsah1"/>
        <w:tabs>
          <w:tab w:val="left" w:pos="440"/>
          <w:tab w:val="right" w:leader="dot" w:pos="9062"/>
        </w:tabs>
        <w:rPr>
          <w:rFonts w:asciiTheme="minorHAnsi" w:hAnsiTheme="minorHAnsi"/>
          <w:noProof/>
          <w:szCs w:val="22"/>
        </w:rPr>
      </w:pPr>
      <w:hyperlink w:anchor="_Toc434905114" w:history="1">
        <w:r w:rsidRPr="007D3126">
          <w:rPr>
            <w:rStyle w:val="Hypertextovodkaz"/>
            <w:rFonts w:asciiTheme="minorHAnsi" w:hAnsiTheme="minorHAnsi"/>
            <w:noProof/>
          </w:rPr>
          <w:t>4.</w:t>
        </w:r>
        <w:r w:rsidRPr="007D3126">
          <w:rPr>
            <w:rFonts w:asciiTheme="minorHAnsi" w:hAnsiTheme="minorHAnsi"/>
            <w:noProof/>
            <w:szCs w:val="22"/>
          </w:rPr>
          <w:tab/>
        </w:r>
        <w:r w:rsidRPr="007D3126">
          <w:rPr>
            <w:rStyle w:val="Hypertextovodkaz"/>
            <w:rFonts w:asciiTheme="minorHAnsi" w:hAnsiTheme="minorHAnsi"/>
            <w:noProof/>
          </w:rPr>
          <w:t>ELEKTROINSTALACE</w:t>
        </w:r>
        <w:r w:rsidRPr="007D3126">
          <w:rPr>
            <w:rFonts w:asciiTheme="minorHAnsi" w:hAnsiTheme="minorHAnsi"/>
            <w:noProof/>
            <w:webHidden/>
          </w:rPr>
          <w:tab/>
        </w:r>
        <w:r w:rsidRPr="007D3126">
          <w:rPr>
            <w:rFonts w:asciiTheme="minorHAnsi" w:hAnsiTheme="minorHAnsi"/>
            <w:noProof/>
            <w:webHidden/>
          </w:rPr>
          <w:fldChar w:fldCharType="begin"/>
        </w:r>
        <w:r w:rsidRPr="007D3126">
          <w:rPr>
            <w:rFonts w:asciiTheme="minorHAnsi" w:hAnsiTheme="minorHAnsi"/>
            <w:noProof/>
            <w:webHidden/>
          </w:rPr>
          <w:instrText xml:space="preserve"> PAGEREF _Toc434905114 \h </w:instrText>
        </w:r>
        <w:r w:rsidRPr="007D3126">
          <w:rPr>
            <w:rFonts w:asciiTheme="minorHAnsi" w:hAnsiTheme="minorHAnsi"/>
            <w:noProof/>
            <w:webHidden/>
          </w:rPr>
        </w:r>
        <w:r w:rsidRPr="007D3126">
          <w:rPr>
            <w:rFonts w:asciiTheme="minorHAnsi" w:hAnsiTheme="minorHAnsi"/>
            <w:noProof/>
            <w:webHidden/>
          </w:rPr>
          <w:fldChar w:fldCharType="separate"/>
        </w:r>
        <w:r w:rsidRPr="007D3126">
          <w:rPr>
            <w:rFonts w:asciiTheme="minorHAnsi" w:hAnsiTheme="minorHAnsi"/>
            <w:noProof/>
            <w:webHidden/>
          </w:rPr>
          <w:t>2</w:t>
        </w:r>
        <w:r w:rsidRPr="007D3126">
          <w:rPr>
            <w:rFonts w:asciiTheme="minorHAnsi" w:hAnsiTheme="minorHAnsi"/>
            <w:noProof/>
            <w:webHidden/>
          </w:rPr>
          <w:fldChar w:fldCharType="end"/>
        </w:r>
      </w:hyperlink>
    </w:p>
    <w:p w:rsidR="00B5003C" w:rsidRPr="007D3126" w:rsidRDefault="00B5003C">
      <w:pPr>
        <w:pStyle w:val="Obsah1"/>
        <w:tabs>
          <w:tab w:val="left" w:pos="440"/>
          <w:tab w:val="right" w:leader="dot" w:pos="9062"/>
        </w:tabs>
        <w:rPr>
          <w:rFonts w:asciiTheme="minorHAnsi" w:hAnsiTheme="minorHAnsi"/>
          <w:noProof/>
          <w:szCs w:val="22"/>
        </w:rPr>
      </w:pPr>
      <w:hyperlink w:anchor="_Toc434905115" w:history="1">
        <w:r w:rsidRPr="007D3126">
          <w:rPr>
            <w:rStyle w:val="Hypertextovodkaz"/>
            <w:rFonts w:asciiTheme="minorHAnsi" w:hAnsiTheme="minorHAnsi"/>
            <w:noProof/>
          </w:rPr>
          <w:t>5.</w:t>
        </w:r>
        <w:r w:rsidRPr="007D3126">
          <w:rPr>
            <w:rFonts w:asciiTheme="minorHAnsi" w:hAnsiTheme="minorHAnsi"/>
            <w:noProof/>
            <w:szCs w:val="22"/>
          </w:rPr>
          <w:tab/>
        </w:r>
        <w:r w:rsidRPr="007D3126">
          <w:rPr>
            <w:rStyle w:val="Hypertextovodkaz"/>
            <w:rFonts w:asciiTheme="minorHAnsi" w:hAnsiTheme="minorHAnsi"/>
            <w:noProof/>
          </w:rPr>
          <w:t>PROVÁDĚNÍ</w:t>
        </w:r>
        <w:r w:rsidRPr="007D3126">
          <w:rPr>
            <w:rFonts w:asciiTheme="minorHAnsi" w:hAnsiTheme="minorHAnsi"/>
            <w:noProof/>
            <w:webHidden/>
          </w:rPr>
          <w:tab/>
        </w:r>
        <w:r w:rsidRPr="007D3126">
          <w:rPr>
            <w:rFonts w:asciiTheme="minorHAnsi" w:hAnsiTheme="minorHAnsi"/>
            <w:noProof/>
            <w:webHidden/>
          </w:rPr>
          <w:fldChar w:fldCharType="begin"/>
        </w:r>
        <w:r w:rsidRPr="007D3126">
          <w:rPr>
            <w:rFonts w:asciiTheme="minorHAnsi" w:hAnsiTheme="minorHAnsi"/>
            <w:noProof/>
            <w:webHidden/>
          </w:rPr>
          <w:instrText xml:space="preserve"> PAGEREF _Toc434905115 \h </w:instrText>
        </w:r>
        <w:r w:rsidRPr="007D3126">
          <w:rPr>
            <w:rFonts w:asciiTheme="minorHAnsi" w:hAnsiTheme="minorHAnsi"/>
            <w:noProof/>
            <w:webHidden/>
          </w:rPr>
        </w:r>
        <w:r w:rsidRPr="007D3126">
          <w:rPr>
            <w:rFonts w:asciiTheme="minorHAnsi" w:hAnsiTheme="minorHAnsi"/>
            <w:noProof/>
            <w:webHidden/>
          </w:rPr>
          <w:fldChar w:fldCharType="separate"/>
        </w:r>
        <w:r w:rsidRPr="007D3126">
          <w:rPr>
            <w:rFonts w:asciiTheme="minorHAnsi" w:hAnsiTheme="minorHAnsi"/>
            <w:noProof/>
            <w:webHidden/>
          </w:rPr>
          <w:t>2</w:t>
        </w:r>
        <w:r w:rsidRPr="007D3126">
          <w:rPr>
            <w:rFonts w:asciiTheme="minorHAnsi" w:hAnsiTheme="minorHAnsi"/>
            <w:noProof/>
            <w:webHidden/>
          </w:rPr>
          <w:fldChar w:fldCharType="end"/>
        </w:r>
      </w:hyperlink>
    </w:p>
    <w:p w:rsidR="00DB176F" w:rsidRPr="007D3126" w:rsidRDefault="00DB176F">
      <w:pPr>
        <w:rPr>
          <w:rFonts w:asciiTheme="minorHAnsi" w:hAnsiTheme="minorHAnsi"/>
          <w:szCs w:val="22"/>
          <w:u w:val="single"/>
        </w:rPr>
      </w:pPr>
      <w:r w:rsidRPr="007D3126">
        <w:rPr>
          <w:rFonts w:asciiTheme="minorHAnsi" w:hAnsiTheme="minorHAnsi"/>
          <w:szCs w:val="22"/>
        </w:rPr>
        <w:fldChar w:fldCharType="end"/>
      </w:r>
      <w:bookmarkStart w:id="0" w:name="_A.1.__IDENTIFIKAČNÍ"/>
      <w:bookmarkEnd w:id="0"/>
    </w:p>
    <w:p w:rsidR="00E81BE6" w:rsidRPr="007D3126" w:rsidRDefault="00E81BE6" w:rsidP="00DB176F">
      <w:pPr>
        <w:pStyle w:val="Nadpis1"/>
        <w:numPr>
          <w:ilvl w:val="0"/>
          <w:numId w:val="9"/>
        </w:numPr>
        <w:rPr>
          <w:rFonts w:asciiTheme="minorHAnsi" w:hAnsiTheme="minorHAnsi"/>
          <w:sz w:val="22"/>
          <w:szCs w:val="22"/>
        </w:rPr>
      </w:pPr>
      <w:bookmarkStart w:id="1" w:name="_Toc310965816"/>
      <w:bookmarkStart w:id="2" w:name="_Toc434905111"/>
      <w:r w:rsidRPr="007D3126">
        <w:rPr>
          <w:rFonts w:asciiTheme="minorHAnsi" w:hAnsiTheme="minorHAnsi"/>
          <w:sz w:val="22"/>
          <w:szCs w:val="22"/>
        </w:rPr>
        <w:t>ÚVOD</w:t>
      </w:r>
      <w:bookmarkEnd w:id="1"/>
      <w:bookmarkEnd w:id="2"/>
      <w:r w:rsidRPr="007D3126">
        <w:rPr>
          <w:rFonts w:asciiTheme="minorHAnsi" w:hAnsiTheme="minorHAnsi"/>
          <w:sz w:val="22"/>
          <w:szCs w:val="22"/>
        </w:rPr>
        <w:t xml:space="preserve"> </w:t>
      </w:r>
    </w:p>
    <w:p w:rsidR="00B94D3C" w:rsidRPr="007D3126" w:rsidRDefault="00B94D3C" w:rsidP="00E81BE6">
      <w:pPr>
        <w:pStyle w:val="Zhlav"/>
        <w:tabs>
          <w:tab w:val="clear" w:pos="4536"/>
          <w:tab w:val="clear" w:pos="9072"/>
        </w:tabs>
        <w:rPr>
          <w:rFonts w:asciiTheme="minorHAnsi" w:hAnsiTheme="minorHAnsi"/>
          <w:szCs w:val="22"/>
        </w:rPr>
      </w:pPr>
      <w:r w:rsidRPr="007D3126">
        <w:rPr>
          <w:rFonts w:asciiTheme="minorHAnsi" w:hAnsiTheme="minorHAnsi"/>
          <w:szCs w:val="22"/>
        </w:rPr>
        <w:t xml:space="preserve">Vzhledem k návrhu zateplení objektu, včetně střešního pláště bude stávající jímací vedení </w:t>
      </w:r>
      <w:proofErr w:type="spellStart"/>
      <w:r w:rsidRPr="007D3126">
        <w:rPr>
          <w:rFonts w:asciiTheme="minorHAnsi" w:hAnsiTheme="minorHAnsi"/>
          <w:szCs w:val="22"/>
        </w:rPr>
        <w:t>zdemontováno</w:t>
      </w:r>
      <w:proofErr w:type="spellEnd"/>
      <w:r w:rsidRPr="007D3126">
        <w:rPr>
          <w:rFonts w:asciiTheme="minorHAnsi" w:hAnsiTheme="minorHAnsi"/>
          <w:szCs w:val="22"/>
        </w:rPr>
        <w:t>. Stávající jímací vedení a uzemnění bylo realizováno kolem roku 19</w:t>
      </w:r>
      <w:r w:rsidR="009B38A1" w:rsidRPr="007D3126">
        <w:rPr>
          <w:rFonts w:asciiTheme="minorHAnsi" w:hAnsiTheme="minorHAnsi"/>
          <w:szCs w:val="22"/>
        </w:rPr>
        <w:t>80</w:t>
      </w:r>
      <w:r w:rsidRPr="007D3126">
        <w:rPr>
          <w:rFonts w:asciiTheme="minorHAnsi" w:hAnsiTheme="minorHAnsi"/>
          <w:szCs w:val="22"/>
        </w:rPr>
        <w:t xml:space="preserve">. </w:t>
      </w:r>
    </w:p>
    <w:p w:rsidR="00E81BE6" w:rsidRPr="007D3126" w:rsidRDefault="00E81BE6" w:rsidP="00E81BE6">
      <w:pPr>
        <w:pStyle w:val="Zhlav"/>
        <w:tabs>
          <w:tab w:val="clear" w:pos="4536"/>
          <w:tab w:val="clear" w:pos="9072"/>
        </w:tabs>
        <w:rPr>
          <w:rFonts w:asciiTheme="minorHAnsi" w:hAnsiTheme="minorHAnsi"/>
          <w:szCs w:val="22"/>
        </w:rPr>
      </w:pPr>
      <w:r w:rsidRPr="007D3126">
        <w:rPr>
          <w:rFonts w:asciiTheme="minorHAnsi" w:hAnsiTheme="minorHAnsi"/>
          <w:szCs w:val="22"/>
        </w:rPr>
        <w:t xml:space="preserve">Objekt slouží jako prostory </w:t>
      </w:r>
      <w:r w:rsidR="00B94D3C" w:rsidRPr="007D3126">
        <w:rPr>
          <w:rFonts w:asciiTheme="minorHAnsi" w:hAnsiTheme="minorHAnsi"/>
          <w:szCs w:val="22"/>
        </w:rPr>
        <w:t>školy, (učebny,</w:t>
      </w:r>
      <w:r w:rsidRPr="007D3126">
        <w:rPr>
          <w:rFonts w:asciiTheme="minorHAnsi" w:hAnsiTheme="minorHAnsi"/>
          <w:szCs w:val="22"/>
        </w:rPr>
        <w:t xml:space="preserve">skladování, kanceláří, </w:t>
      </w:r>
      <w:r w:rsidR="009B38A1" w:rsidRPr="007D3126">
        <w:rPr>
          <w:rFonts w:asciiTheme="minorHAnsi" w:hAnsiTheme="minorHAnsi"/>
          <w:szCs w:val="22"/>
        </w:rPr>
        <w:t>dílny</w:t>
      </w:r>
      <w:r w:rsidR="00B94D3C" w:rsidRPr="007D3126">
        <w:rPr>
          <w:rFonts w:asciiTheme="minorHAnsi" w:hAnsiTheme="minorHAnsi"/>
          <w:szCs w:val="22"/>
        </w:rPr>
        <w:t xml:space="preserve"> a pod.)</w:t>
      </w:r>
      <w:r w:rsidRPr="007D3126">
        <w:rPr>
          <w:rFonts w:asciiTheme="minorHAnsi" w:hAnsiTheme="minorHAnsi"/>
          <w:szCs w:val="22"/>
        </w:rPr>
        <w:t>.</w:t>
      </w:r>
    </w:p>
    <w:p w:rsidR="00E81BE6" w:rsidRPr="007D3126" w:rsidRDefault="00E81BE6" w:rsidP="00E81BE6">
      <w:pPr>
        <w:pStyle w:val="Zhlav"/>
        <w:tabs>
          <w:tab w:val="clear" w:pos="4536"/>
          <w:tab w:val="clear" w:pos="9072"/>
        </w:tabs>
        <w:rPr>
          <w:rFonts w:asciiTheme="minorHAnsi" w:hAnsiTheme="minorHAnsi"/>
          <w:szCs w:val="22"/>
        </w:rPr>
      </w:pPr>
      <w:r w:rsidRPr="007D3126">
        <w:rPr>
          <w:rFonts w:asciiTheme="minorHAnsi" w:hAnsiTheme="minorHAnsi"/>
          <w:szCs w:val="22"/>
        </w:rPr>
        <w:t>Projektová dokumentace řeší vlastní uzemnění objektu a bleskosvod dle platných ČSN.</w:t>
      </w:r>
    </w:p>
    <w:p w:rsidR="000A2740" w:rsidRPr="007D3126" w:rsidRDefault="000A2740" w:rsidP="00E81BE6">
      <w:pPr>
        <w:rPr>
          <w:rFonts w:asciiTheme="minorHAnsi" w:hAnsiTheme="minorHAnsi"/>
          <w:szCs w:val="22"/>
        </w:rPr>
      </w:pPr>
    </w:p>
    <w:p w:rsidR="00E81BE6" w:rsidRPr="007D3126" w:rsidRDefault="00E81BE6" w:rsidP="00E81BE6">
      <w:pPr>
        <w:rPr>
          <w:rFonts w:asciiTheme="minorHAnsi" w:hAnsiTheme="minorHAnsi"/>
          <w:szCs w:val="22"/>
        </w:rPr>
      </w:pPr>
      <w:r w:rsidRPr="007D3126">
        <w:rPr>
          <w:rFonts w:asciiTheme="minorHAnsi" w:hAnsiTheme="minorHAnsi"/>
          <w:szCs w:val="22"/>
        </w:rPr>
        <w:t>ČSN EN 62305-1</w:t>
      </w:r>
      <w:r w:rsidRPr="007D3126">
        <w:rPr>
          <w:rFonts w:asciiTheme="minorHAnsi" w:hAnsiTheme="minorHAnsi"/>
          <w:szCs w:val="22"/>
        </w:rPr>
        <w:tab/>
      </w:r>
      <w:r w:rsidRPr="007D3126">
        <w:rPr>
          <w:rFonts w:asciiTheme="minorHAnsi" w:hAnsiTheme="minorHAnsi"/>
          <w:szCs w:val="22"/>
        </w:rPr>
        <w:tab/>
        <w:t>Ochrana před bleskem- Obecné principy</w:t>
      </w:r>
    </w:p>
    <w:p w:rsidR="00E81BE6" w:rsidRPr="007D3126" w:rsidRDefault="00E81BE6" w:rsidP="00E81BE6">
      <w:pPr>
        <w:rPr>
          <w:rFonts w:asciiTheme="minorHAnsi" w:hAnsiTheme="minorHAnsi"/>
          <w:szCs w:val="22"/>
        </w:rPr>
      </w:pPr>
      <w:r w:rsidRPr="007D3126">
        <w:rPr>
          <w:rFonts w:asciiTheme="minorHAnsi" w:hAnsiTheme="minorHAnsi"/>
          <w:szCs w:val="22"/>
        </w:rPr>
        <w:t>ČSN EN 62305-2</w:t>
      </w:r>
      <w:r w:rsidRPr="007D3126">
        <w:rPr>
          <w:rFonts w:asciiTheme="minorHAnsi" w:hAnsiTheme="minorHAnsi"/>
          <w:szCs w:val="22"/>
        </w:rPr>
        <w:tab/>
      </w:r>
      <w:r w:rsidRPr="007D3126">
        <w:rPr>
          <w:rFonts w:asciiTheme="minorHAnsi" w:hAnsiTheme="minorHAnsi"/>
          <w:szCs w:val="22"/>
        </w:rPr>
        <w:tab/>
        <w:t>Ochrana před bleskem-  Řízení rizika</w:t>
      </w:r>
    </w:p>
    <w:p w:rsidR="00E81BE6" w:rsidRPr="007D3126" w:rsidRDefault="00E81BE6" w:rsidP="000A2740">
      <w:pPr>
        <w:ind w:left="2832" w:hanging="2832"/>
        <w:rPr>
          <w:rFonts w:asciiTheme="minorHAnsi" w:hAnsiTheme="minorHAnsi"/>
          <w:szCs w:val="22"/>
        </w:rPr>
      </w:pPr>
      <w:r w:rsidRPr="007D3126">
        <w:rPr>
          <w:rFonts w:asciiTheme="minorHAnsi" w:hAnsiTheme="minorHAnsi"/>
          <w:szCs w:val="22"/>
        </w:rPr>
        <w:t>ČSN EN 62305-3</w:t>
      </w:r>
      <w:r w:rsidRPr="007D3126">
        <w:rPr>
          <w:rFonts w:asciiTheme="minorHAnsi" w:hAnsiTheme="minorHAnsi"/>
          <w:szCs w:val="22"/>
        </w:rPr>
        <w:tab/>
        <w:t>Ochrana před bleskem- Hmotné škody na stavbách a nebezpečí</w:t>
      </w:r>
      <w:r w:rsidRPr="007D3126">
        <w:rPr>
          <w:rFonts w:asciiTheme="minorHAnsi" w:hAnsiTheme="minorHAnsi"/>
          <w:szCs w:val="22"/>
        </w:rPr>
        <w:tab/>
        <w:t>života</w:t>
      </w:r>
    </w:p>
    <w:p w:rsidR="00E81BE6" w:rsidRPr="007D3126" w:rsidRDefault="00E81BE6" w:rsidP="004E7216">
      <w:pPr>
        <w:ind w:left="2832" w:hanging="2832"/>
        <w:rPr>
          <w:rFonts w:asciiTheme="minorHAnsi" w:hAnsiTheme="minorHAnsi"/>
          <w:szCs w:val="22"/>
        </w:rPr>
      </w:pPr>
      <w:r w:rsidRPr="007D3126">
        <w:rPr>
          <w:rFonts w:asciiTheme="minorHAnsi" w:hAnsiTheme="minorHAnsi"/>
          <w:szCs w:val="22"/>
        </w:rPr>
        <w:t>ČSN EN 62305-4</w:t>
      </w:r>
      <w:r w:rsidRPr="007D3126">
        <w:rPr>
          <w:rFonts w:asciiTheme="minorHAnsi" w:hAnsiTheme="minorHAnsi"/>
          <w:szCs w:val="22"/>
        </w:rPr>
        <w:tab/>
        <w:t>Ochrana před bleskem- Elektrické a elektronické systémy ve stavbách</w:t>
      </w:r>
    </w:p>
    <w:p w:rsidR="00E81BE6" w:rsidRPr="007D3126" w:rsidRDefault="00E81BE6" w:rsidP="00E81BE6">
      <w:pPr>
        <w:rPr>
          <w:rFonts w:asciiTheme="minorHAnsi" w:hAnsiTheme="minorHAnsi"/>
          <w:szCs w:val="22"/>
        </w:rPr>
      </w:pPr>
    </w:p>
    <w:p w:rsidR="00E81BE6" w:rsidRPr="007D3126" w:rsidRDefault="00E81BE6" w:rsidP="00DB176F">
      <w:pPr>
        <w:pStyle w:val="Nadpis1"/>
        <w:numPr>
          <w:ilvl w:val="0"/>
          <w:numId w:val="9"/>
        </w:numPr>
        <w:rPr>
          <w:rFonts w:asciiTheme="minorHAnsi" w:hAnsiTheme="minorHAnsi"/>
          <w:sz w:val="22"/>
          <w:szCs w:val="22"/>
        </w:rPr>
      </w:pPr>
      <w:bookmarkStart w:id="3" w:name="_Toc310965817"/>
      <w:bookmarkStart w:id="4" w:name="_Toc434905112"/>
      <w:r w:rsidRPr="007D3126">
        <w:rPr>
          <w:rFonts w:asciiTheme="minorHAnsi" w:hAnsiTheme="minorHAnsi"/>
          <w:sz w:val="22"/>
          <w:szCs w:val="22"/>
        </w:rPr>
        <w:t>OCHRANY A PRÁVNÍ PŘEDPISY</w:t>
      </w:r>
      <w:bookmarkEnd w:id="3"/>
      <w:bookmarkEnd w:id="4"/>
      <w:r w:rsidRPr="007D3126">
        <w:rPr>
          <w:rFonts w:asciiTheme="minorHAnsi" w:hAnsiTheme="minorHAnsi"/>
          <w:sz w:val="22"/>
          <w:szCs w:val="22"/>
        </w:rPr>
        <w:t xml:space="preserve"> </w:t>
      </w:r>
    </w:p>
    <w:p w:rsidR="00E81BE6" w:rsidRPr="007D3126" w:rsidRDefault="00E81BE6" w:rsidP="00E81BE6">
      <w:pPr>
        <w:rPr>
          <w:rFonts w:asciiTheme="minorHAnsi" w:hAnsiTheme="minorHAnsi"/>
          <w:szCs w:val="22"/>
        </w:rPr>
      </w:pPr>
    </w:p>
    <w:p w:rsidR="00E81BE6" w:rsidRPr="007D3126" w:rsidRDefault="00E81BE6" w:rsidP="00E81BE6">
      <w:pPr>
        <w:rPr>
          <w:rFonts w:asciiTheme="minorHAnsi" w:hAnsiTheme="minorHAnsi"/>
          <w:b/>
          <w:bCs/>
          <w:szCs w:val="22"/>
        </w:rPr>
      </w:pPr>
      <w:r w:rsidRPr="007D3126">
        <w:rPr>
          <w:rFonts w:asciiTheme="minorHAnsi" w:hAnsiTheme="minorHAnsi"/>
          <w:b/>
          <w:bCs/>
          <w:szCs w:val="22"/>
        </w:rPr>
        <w:t>Ochrany:</w:t>
      </w:r>
    </w:p>
    <w:p w:rsidR="00E81BE6" w:rsidRPr="007D3126" w:rsidRDefault="00E81BE6" w:rsidP="00E81BE6">
      <w:pPr>
        <w:rPr>
          <w:rFonts w:asciiTheme="minorHAnsi" w:hAnsiTheme="minorHAnsi"/>
          <w:szCs w:val="22"/>
        </w:rPr>
      </w:pPr>
      <w:r w:rsidRPr="007D3126">
        <w:rPr>
          <w:rFonts w:asciiTheme="minorHAnsi" w:hAnsiTheme="minorHAnsi"/>
          <w:szCs w:val="22"/>
        </w:rPr>
        <w:t>Proti zkratu – pojistkami v přípojkové skříni.</w:t>
      </w:r>
    </w:p>
    <w:p w:rsidR="00E81BE6" w:rsidRPr="007D3126" w:rsidRDefault="00E81BE6" w:rsidP="00E81BE6">
      <w:pPr>
        <w:rPr>
          <w:rFonts w:asciiTheme="minorHAnsi" w:hAnsiTheme="minorHAnsi"/>
          <w:szCs w:val="22"/>
        </w:rPr>
      </w:pPr>
      <w:r w:rsidRPr="007D3126">
        <w:rPr>
          <w:rFonts w:asciiTheme="minorHAnsi" w:hAnsiTheme="minorHAnsi"/>
          <w:szCs w:val="22"/>
        </w:rPr>
        <w:t>Proti přetížení – jističi v rozv</w:t>
      </w:r>
      <w:r w:rsidR="004E7216" w:rsidRPr="007D3126">
        <w:rPr>
          <w:rFonts w:asciiTheme="minorHAnsi" w:hAnsiTheme="minorHAnsi"/>
          <w:szCs w:val="22"/>
        </w:rPr>
        <w:t>a</w:t>
      </w:r>
      <w:r w:rsidRPr="007D3126">
        <w:rPr>
          <w:rFonts w:asciiTheme="minorHAnsi" w:hAnsiTheme="minorHAnsi"/>
          <w:szCs w:val="22"/>
        </w:rPr>
        <w:t>děčích.</w:t>
      </w:r>
    </w:p>
    <w:p w:rsidR="00E81BE6" w:rsidRPr="007D3126" w:rsidRDefault="00E81BE6" w:rsidP="00E81BE6">
      <w:pPr>
        <w:rPr>
          <w:rFonts w:asciiTheme="minorHAnsi" w:hAnsiTheme="minorHAnsi"/>
          <w:szCs w:val="22"/>
        </w:rPr>
      </w:pPr>
      <w:r w:rsidRPr="007D3126">
        <w:rPr>
          <w:rFonts w:asciiTheme="minorHAnsi" w:hAnsiTheme="minorHAnsi"/>
          <w:szCs w:val="22"/>
        </w:rPr>
        <w:t>Před úrazem elektrickým proudem – automatické odpojení od zdroje.</w:t>
      </w:r>
    </w:p>
    <w:p w:rsidR="00E81BE6" w:rsidRPr="007D3126" w:rsidRDefault="00E81BE6" w:rsidP="00DB176F">
      <w:pPr>
        <w:pStyle w:val="Nadpis1"/>
        <w:numPr>
          <w:ilvl w:val="0"/>
          <w:numId w:val="9"/>
        </w:numPr>
        <w:rPr>
          <w:rFonts w:asciiTheme="minorHAnsi" w:hAnsiTheme="minorHAnsi"/>
          <w:sz w:val="22"/>
          <w:szCs w:val="22"/>
        </w:rPr>
      </w:pPr>
      <w:r w:rsidRPr="007D3126">
        <w:rPr>
          <w:rFonts w:asciiTheme="minorHAnsi" w:hAnsiTheme="minorHAnsi"/>
          <w:sz w:val="22"/>
          <w:szCs w:val="22"/>
        </w:rPr>
        <w:t xml:space="preserve">  </w:t>
      </w:r>
      <w:bookmarkStart w:id="5" w:name="_Toc310965818"/>
      <w:bookmarkStart w:id="6" w:name="_Toc434905113"/>
      <w:r w:rsidRPr="007D3126">
        <w:rPr>
          <w:rFonts w:asciiTheme="minorHAnsi" w:hAnsiTheme="minorHAnsi"/>
          <w:sz w:val="22"/>
          <w:szCs w:val="22"/>
        </w:rPr>
        <w:t>POPIS ŘEŠENÍ</w:t>
      </w:r>
      <w:bookmarkEnd w:id="5"/>
      <w:bookmarkEnd w:id="6"/>
    </w:p>
    <w:p w:rsidR="00E81BE6" w:rsidRPr="007D3126" w:rsidRDefault="00E81BE6" w:rsidP="00DB176F">
      <w:pPr>
        <w:numPr>
          <w:ilvl w:val="0"/>
          <w:numId w:val="10"/>
        </w:numPr>
        <w:spacing w:before="120"/>
        <w:rPr>
          <w:rFonts w:asciiTheme="minorHAnsi" w:hAnsiTheme="minorHAnsi"/>
          <w:snapToGrid w:val="0"/>
          <w:szCs w:val="22"/>
        </w:rPr>
      </w:pPr>
      <w:r w:rsidRPr="007D3126">
        <w:rPr>
          <w:rFonts w:asciiTheme="minorHAnsi" w:hAnsiTheme="minorHAnsi"/>
          <w:snapToGrid w:val="0"/>
          <w:szCs w:val="22"/>
        </w:rPr>
        <w:t>Třída ochrany před bleskem LPS: II</w:t>
      </w:r>
    </w:p>
    <w:p w:rsidR="00E81BE6" w:rsidRPr="007D3126" w:rsidRDefault="00E81BE6" w:rsidP="005D073A">
      <w:pPr>
        <w:numPr>
          <w:ilvl w:val="0"/>
          <w:numId w:val="10"/>
        </w:numPr>
        <w:spacing w:before="120"/>
        <w:rPr>
          <w:rFonts w:asciiTheme="minorHAnsi" w:hAnsiTheme="minorHAnsi"/>
          <w:snapToGrid w:val="0"/>
          <w:szCs w:val="22"/>
        </w:rPr>
      </w:pPr>
      <w:r w:rsidRPr="007D3126">
        <w:rPr>
          <w:rFonts w:asciiTheme="minorHAnsi" w:hAnsiTheme="minorHAnsi"/>
          <w:snapToGrid w:val="0"/>
          <w:szCs w:val="22"/>
        </w:rPr>
        <w:t>Šířka objektu</w:t>
      </w:r>
      <w:r w:rsidRPr="007D3126">
        <w:rPr>
          <w:rFonts w:asciiTheme="minorHAnsi" w:hAnsiTheme="minorHAnsi"/>
          <w:snapToGrid w:val="0"/>
          <w:szCs w:val="22"/>
        </w:rPr>
        <w:tab/>
      </w:r>
      <w:r w:rsidRPr="007D3126">
        <w:rPr>
          <w:rFonts w:asciiTheme="minorHAnsi" w:hAnsiTheme="minorHAnsi"/>
          <w:snapToGrid w:val="0"/>
          <w:szCs w:val="22"/>
        </w:rPr>
        <w:tab/>
      </w:r>
      <w:r w:rsidR="005D073A" w:rsidRPr="007D3126">
        <w:rPr>
          <w:rFonts w:asciiTheme="minorHAnsi" w:hAnsiTheme="minorHAnsi"/>
          <w:snapToGrid w:val="0"/>
          <w:szCs w:val="22"/>
        </w:rPr>
        <w:t>3</w:t>
      </w:r>
      <w:r w:rsidR="009B38A1" w:rsidRPr="007D3126">
        <w:rPr>
          <w:rFonts w:asciiTheme="minorHAnsi" w:hAnsiTheme="minorHAnsi"/>
          <w:snapToGrid w:val="0"/>
          <w:szCs w:val="22"/>
        </w:rPr>
        <w:t>7</w:t>
      </w:r>
      <w:r w:rsidRPr="007D3126">
        <w:rPr>
          <w:rFonts w:asciiTheme="minorHAnsi" w:hAnsiTheme="minorHAnsi"/>
          <w:snapToGrid w:val="0"/>
          <w:szCs w:val="22"/>
        </w:rPr>
        <w:t xml:space="preserve"> m</w:t>
      </w:r>
    </w:p>
    <w:p w:rsidR="00E81BE6" w:rsidRPr="007D3126" w:rsidRDefault="00E81BE6" w:rsidP="00DB176F">
      <w:pPr>
        <w:numPr>
          <w:ilvl w:val="0"/>
          <w:numId w:val="10"/>
        </w:numPr>
        <w:spacing w:before="120"/>
        <w:rPr>
          <w:rFonts w:asciiTheme="minorHAnsi" w:hAnsiTheme="minorHAnsi"/>
          <w:snapToGrid w:val="0"/>
          <w:szCs w:val="22"/>
        </w:rPr>
      </w:pPr>
      <w:r w:rsidRPr="007D3126">
        <w:rPr>
          <w:rFonts w:asciiTheme="minorHAnsi" w:hAnsiTheme="minorHAnsi"/>
          <w:snapToGrid w:val="0"/>
          <w:szCs w:val="22"/>
        </w:rPr>
        <w:t>Délka objektu</w:t>
      </w:r>
      <w:r w:rsidRPr="007D3126">
        <w:rPr>
          <w:rFonts w:asciiTheme="minorHAnsi" w:hAnsiTheme="minorHAnsi"/>
          <w:snapToGrid w:val="0"/>
          <w:szCs w:val="22"/>
        </w:rPr>
        <w:tab/>
      </w:r>
      <w:r w:rsidRPr="007D3126">
        <w:rPr>
          <w:rFonts w:asciiTheme="minorHAnsi" w:hAnsiTheme="minorHAnsi"/>
          <w:snapToGrid w:val="0"/>
          <w:szCs w:val="22"/>
        </w:rPr>
        <w:tab/>
      </w:r>
      <w:r w:rsidR="009B38A1" w:rsidRPr="007D3126">
        <w:rPr>
          <w:rFonts w:asciiTheme="minorHAnsi" w:hAnsiTheme="minorHAnsi"/>
          <w:snapToGrid w:val="0"/>
          <w:szCs w:val="22"/>
        </w:rPr>
        <w:t>50</w:t>
      </w:r>
      <w:r w:rsidRPr="007D3126">
        <w:rPr>
          <w:rFonts w:asciiTheme="minorHAnsi" w:hAnsiTheme="minorHAnsi"/>
          <w:snapToGrid w:val="0"/>
          <w:szCs w:val="22"/>
        </w:rPr>
        <w:t xml:space="preserve"> m</w:t>
      </w:r>
    </w:p>
    <w:p w:rsidR="00E81BE6" w:rsidRPr="007D3126" w:rsidRDefault="00E81BE6" w:rsidP="00DB176F">
      <w:pPr>
        <w:numPr>
          <w:ilvl w:val="0"/>
          <w:numId w:val="10"/>
        </w:numPr>
        <w:spacing w:before="120"/>
        <w:rPr>
          <w:rFonts w:asciiTheme="minorHAnsi" w:hAnsiTheme="minorHAnsi"/>
          <w:snapToGrid w:val="0"/>
          <w:szCs w:val="22"/>
        </w:rPr>
      </w:pPr>
      <w:r w:rsidRPr="007D3126">
        <w:rPr>
          <w:rFonts w:asciiTheme="minorHAnsi" w:hAnsiTheme="minorHAnsi"/>
          <w:snapToGrid w:val="0"/>
          <w:szCs w:val="22"/>
        </w:rPr>
        <w:t>Výška objektu</w:t>
      </w:r>
      <w:r w:rsidRPr="007D3126">
        <w:rPr>
          <w:rFonts w:asciiTheme="minorHAnsi" w:hAnsiTheme="minorHAnsi"/>
          <w:snapToGrid w:val="0"/>
          <w:szCs w:val="22"/>
        </w:rPr>
        <w:tab/>
      </w:r>
      <w:r w:rsidRPr="007D3126">
        <w:rPr>
          <w:rFonts w:asciiTheme="minorHAnsi" w:hAnsiTheme="minorHAnsi"/>
          <w:snapToGrid w:val="0"/>
          <w:szCs w:val="22"/>
        </w:rPr>
        <w:tab/>
      </w:r>
      <w:r w:rsidR="009B38A1" w:rsidRPr="007D3126">
        <w:rPr>
          <w:rFonts w:asciiTheme="minorHAnsi" w:hAnsiTheme="minorHAnsi"/>
          <w:snapToGrid w:val="0"/>
          <w:szCs w:val="22"/>
        </w:rPr>
        <w:t>11</w:t>
      </w:r>
      <w:r w:rsidRPr="007D3126">
        <w:rPr>
          <w:rFonts w:asciiTheme="minorHAnsi" w:hAnsiTheme="minorHAnsi"/>
          <w:snapToGrid w:val="0"/>
          <w:szCs w:val="22"/>
        </w:rPr>
        <w:t xml:space="preserve"> m</w:t>
      </w:r>
    </w:p>
    <w:p w:rsidR="00E81BE6" w:rsidRPr="007D3126" w:rsidRDefault="00E81BE6" w:rsidP="00E81BE6">
      <w:pPr>
        <w:spacing w:before="120"/>
        <w:rPr>
          <w:rFonts w:asciiTheme="minorHAnsi" w:hAnsiTheme="minorHAnsi"/>
          <w:snapToGrid w:val="0"/>
          <w:szCs w:val="22"/>
        </w:rPr>
      </w:pPr>
      <w:r w:rsidRPr="007D3126">
        <w:rPr>
          <w:rFonts w:asciiTheme="minorHAnsi" w:hAnsiTheme="minorHAnsi"/>
          <w:snapToGrid w:val="0"/>
          <w:szCs w:val="22"/>
        </w:rPr>
        <w:t>Navržený objekt je sestaven ze železobetonové konstrukce</w:t>
      </w:r>
      <w:r w:rsidR="00B94D3C" w:rsidRPr="007D3126">
        <w:rPr>
          <w:rFonts w:asciiTheme="minorHAnsi" w:hAnsiTheme="minorHAnsi"/>
          <w:snapToGrid w:val="0"/>
          <w:szCs w:val="22"/>
        </w:rPr>
        <w:t>, zdící materiál</w:t>
      </w:r>
      <w:r w:rsidRPr="007D3126">
        <w:rPr>
          <w:rFonts w:asciiTheme="minorHAnsi" w:hAnsiTheme="minorHAnsi"/>
          <w:snapToGrid w:val="0"/>
          <w:szCs w:val="22"/>
        </w:rPr>
        <w:t xml:space="preserve">. </w:t>
      </w:r>
    </w:p>
    <w:p w:rsidR="003664B9" w:rsidRPr="007D3126" w:rsidRDefault="00B94D3C" w:rsidP="00E81BE6">
      <w:pPr>
        <w:spacing w:before="120"/>
        <w:rPr>
          <w:rFonts w:asciiTheme="minorHAnsi" w:hAnsiTheme="minorHAnsi"/>
          <w:snapToGrid w:val="0"/>
          <w:szCs w:val="22"/>
        </w:rPr>
      </w:pPr>
      <w:r w:rsidRPr="007D3126">
        <w:rPr>
          <w:rFonts w:asciiTheme="minorHAnsi" w:hAnsiTheme="minorHAnsi"/>
          <w:snapToGrid w:val="0"/>
          <w:szCs w:val="22"/>
        </w:rPr>
        <w:t>Způsob navrženého uzemnění je</w:t>
      </w:r>
      <w:r w:rsidR="003664B9" w:rsidRPr="007D3126">
        <w:rPr>
          <w:rFonts w:asciiTheme="minorHAnsi" w:hAnsiTheme="minorHAnsi"/>
          <w:snapToGrid w:val="0"/>
          <w:szCs w:val="22"/>
        </w:rPr>
        <w:t xml:space="preserve"> navrženo typu „B“ (obvodový zemnič) dle ČSN EN 62305-3 čl. 5.4.3.</w:t>
      </w:r>
    </w:p>
    <w:p w:rsidR="003664B9" w:rsidRPr="007D3126" w:rsidRDefault="003664B9" w:rsidP="00E81BE6">
      <w:pPr>
        <w:spacing w:before="120"/>
        <w:rPr>
          <w:rFonts w:asciiTheme="minorHAnsi" w:hAnsiTheme="minorHAnsi"/>
          <w:snapToGrid w:val="0"/>
          <w:szCs w:val="22"/>
        </w:rPr>
      </w:pPr>
      <w:r w:rsidRPr="007D3126">
        <w:rPr>
          <w:rFonts w:asciiTheme="minorHAnsi" w:hAnsiTheme="minorHAnsi"/>
          <w:snapToGrid w:val="0"/>
          <w:szCs w:val="22"/>
        </w:rPr>
        <w:t>Obvodový zemnič je vytvořen p</w:t>
      </w:r>
      <w:r w:rsidR="00F218F1" w:rsidRPr="007D3126">
        <w:rPr>
          <w:rFonts w:asciiTheme="minorHAnsi" w:hAnsiTheme="minorHAnsi"/>
          <w:snapToGrid w:val="0"/>
          <w:szCs w:val="22"/>
        </w:rPr>
        <w:t xml:space="preserve">omocí zemnícího pásku </w:t>
      </w:r>
      <w:proofErr w:type="spellStart"/>
      <w:r w:rsidR="00F218F1" w:rsidRPr="007D3126">
        <w:rPr>
          <w:rFonts w:asciiTheme="minorHAnsi" w:hAnsiTheme="minorHAnsi"/>
          <w:snapToGrid w:val="0"/>
          <w:szCs w:val="22"/>
        </w:rPr>
        <w:t>FeZn</w:t>
      </w:r>
      <w:proofErr w:type="spellEnd"/>
      <w:r w:rsidR="00F218F1" w:rsidRPr="007D3126">
        <w:rPr>
          <w:rFonts w:asciiTheme="minorHAnsi" w:hAnsiTheme="minorHAnsi"/>
          <w:snapToGrid w:val="0"/>
          <w:szCs w:val="22"/>
        </w:rPr>
        <w:t xml:space="preserve"> 30x4</w:t>
      </w:r>
      <w:r w:rsidRPr="007D3126">
        <w:rPr>
          <w:rFonts w:asciiTheme="minorHAnsi" w:hAnsiTheme="minorHAnsi"/>
          <w:snapToGrid w:val="0"/>
          <w:szCs w:val="22"/>
        </w:rPr>
        <w:t xml:space="preserve">. Hloubka uložení zemnícího pásku v minimální hloubce </w:t>
      </w:r>
      <w:r w:rsidR="00B94D3C" w:rsidRPr="007D3126">
        <w:rPr>
          <w:rFonts w:asciiTheme="minorHAnsi" w:hAnsiTheme="minorHAnsi"/>
          <w:snapToGrid w:val="0"/>
          <w:szCs w:val="22"/>
        </w:rPr>
        <w:t>0,7</w:t>
      </w:r>
      <w:r w:rsidRPr="007D3126">
        <w:rPr>
          <w:rFonts w:asciiTheme="minorHAnsi" w:hAnsiTheme="minorHAnsi"/>
          <w:snapToGrid w:val="0"/>
          <w:szCs w:val="22"/>
        </w:rPr>
        <w:t>m v zemi a ve vzdálenosti 1m od vnějších zdí objektu.</w:t>
      </w:r>
      <w:r w:rsidR="009B38A1" w:rsidRPr="007D3126">
        <w:rPr>
          <w:rFonts w:asciiTheme="minorHAnsi" w:hAnsiTheme="minorHAnsi"/>
          <w:snapToGrid w:val="0"/>
          <w:szCs w:val="22"/>
        </w:rPr>
        <w:t xml:space="preserve"> Uzemnění bude v spodní části propojeno se stávajícím uzemněním objektu a ocelové konstrukce objektu.</w:t>
      </w:r>
    </w:p>
    <w:p w:rsidR="009E1FD9" w:rsidRPr="007D3126" w:rsidRDefault="009E1FD9" w:rsidP="00E81BE6">
      <w:pPr>
        <w:spacing w:before="120"/>
        <w:rPr>
          <w:rFonts w:asciiTheme="minorHAnsi" w:hAnsiTheme="minorHAnsi"/>
          <w:snapToGrid w:val="0"/>
          <w:szCs w:val="22"/>
        </w:rPr>
      </w:pPr>
      <w:r w:rsidRPr="007D3126">
        <w:rPr>
          <w:rFonts w:asciiTheme="minorHAnsi" w:hAnsiTheme="minorHAnsi"/>
          <w:snapToGrid w:val="0"/>
          <w:szCs w:val="22"/>
        </w:rPr>
        <w:t xml:space="preserve">Jednotlivé svody jsou navrženy </w:t>
      </w:r>
      <w:r w:rsidR="009B38A1" w:rsidRPr="007D3126">
        <w:rPr>
          <w:rFonts w:asciiTheme="minorHAnsi" w:hAnsiTheme="minorHAnsi"/>
          <w:snapToGrid w:val="0"/>
          <w:szCs w:val="22"/>
        </w:rPr>
        <w:t>na povrchu</w:t>
      </w:r>
      <w:r w:rsidRPr="007D3126">
        <w:rPr>
          <w:rFonts w:asciiTheme="minorHAnsi" w:hAnsiTheme="minorHAnsi"/>
          <w:snapToGrid w:val="0"/>
          <w:szCs w:val="22"/>
        </w:rPr>
        <w:t xml:space="preserve">. Zkušební svorky osazeny ve výši </w:t>
      </w:r>
      <w:r w:rsidR="009B38A1" w:rsidRPr="007D3126">
        <w:rPr>
          <w:rFonts w:asciiTheme="minorHAnsi" w:hAnsiTheme="minorHAnsi"/>
          <w:snapToGrid w:val="0"/>
          <w:szCs w:val="22"/>
        </w:rPr>
        <w:t>1,5-1,8</w:t>
      </w:r>
      <w:r w:rsidRPr="007D3126">
        <w:rPr>
          <w:rFonts w:asciiTheme="minorHAnsi" w:hAnsiTheme="minorHAnsi"/>
          <w:snapToGrid w:val="0"/>
          <w:szCs w:val="22"/>
        </w:rPr>
        <w:t>m nad terénem</w:t>
      </w:r>
      <w:r w:rsidR="009B38A1" w:rsidRPr="007D3126">
        <w:rPr>
          <w:rFonts w:asciiTheme="minorHAnsi" w:hAnsiTheme="minorHAnsi"/>
          <w:snapToGrid w:val="0"/>
          <w:szCs w:val="22"/>
        </w:rPr>
        <w:t>.</w:t>
      </w:r>
    </w:p>
    <w:p w:rsidR="009E1FD9" w:rsidRPr="007D3126" w:rsidRDefault="00E81BE6" w:rsidP="00E81BE6">
      <w:pPr>
        <w:spacing w:before="120"/>
        <w:rPr>
          <w:rFonts w:asciiTheme="minorHAnsi" w:hAnsiTheme="minorHAnsi"/>
          <w:snapToGrid w:val="0"/>
          <w:szCs w:val="22"/>
        </w:rPr>
      </w:pPr>
      <w:r w:rsidRPr="007D3126">
        <w:rPr>
          <w:rFonts w:asciiTheme="minorHAnsi" w:hAnsiTheme="minorHAnsi"/>
          <w:snapToGrid w:val="0"/>
          <w:szCs w:val="22"/>
        </w:rPr>
        <w:t xml:space="preserve">Na střeše objektu je navržena </w:t>
      </w:r>
      <w:proofErr w:type="spellStart"/>
      <w:r w:rsidRPr="007D3126">
        <w:rPr>
          <w:rFonts w:asciiTheme="minorHAnsi" w:hAnsiTheme="minorHAnsi"/>
          <w:snapToGrid w:val="0"/>
          <w:szCs w:val="22"/>
        </w:rPr>
        <w:t>takzv</w:t>
      </w:r>
      <w:proofErr w:type="spellEnd"/>
      <w:r w:rsidRPr="007D3126">
        <w:rPr>
          <w:rFonts w:asciiTheme="minorHAnsi" w:hAnsiTheme="minorHAnsi"/>
          <w:snapToGrid w:val="0"/>
          <w:szCs w:val="22"/>
        </w:rPr>
        <w:t xml:space="preserve"> „ </w:t>
      </w:r>
      <w:r w:rsidR="000A2740" w:rsidRPr="007D3126">
        <w:rPr>
          <w:rFonts w:asciiTheme="minorHAnsi" w:hAnsiTheme="minorHAnsi"/>
          <w:snapToGrid w:val="0"/>
          <w:szCs w:val="22"/>
        </w:rPr>
        <w:t>mřížové vodiče</w:t>
      </w:r>
      <w:r w:rsidRPr="007D3126">
        <w:rPr>
          <w:rFonts w:asciiTheme="minorHAnsi" w:hAnsiTheme="minorHAnsi"/>
          <w:snapToGrid w:val="0"/>
          <w:szCs w:val="22"/>
        </w:rPr>
        <w:t>“ s izolovaným oddělením od ostatní ocelové konstrukce. Ocelové konstrukce jako VZT budou umístěny v ochranném prostoru jímacích tyčí.</w:t>
      </w:r>
      <w:r w:rsidR="00130D7D" w:rsidRPr="007D3126">
        <w:rPr>
          <w:rFonts w:asciiTheme="minorHAnsi" w:hAnsiTheme="minorHAnsi"/>
          <w:snapToGrid w:val="0"/>
          <w:szCs w:val="22"/>
        </w:rPr>
        <w:t xml:space="preserve"> </w:t>
      </w:r>
    </w:p>
    <w:p w:rsidR="00E81BE6" w:rsidRPr="007D3126" w:rsidRDefault="00E81BE6" w:rsidP="00E81BE6">
      <w:pPr>
        <w:spacing w:before="120"/>
        <w:rPr>
          <w:rFonts w:asciiTheme="minorHAnsi" w:hAnsiTheme="minorHAnsi"/>
          <w:snapToGrid w:val="0"/>
          <w:szCs w:val="22"/>
        </w:rPr>
      </w:pPr>
      <w:r w:rsidRPr="007D3126">
        <w:rPr>
          <w:rFonts w:asciiTheme="minorHAnsi" w:hAnsiTheme="minorHAnsi"/>
          <w:snapToGrid w:val="0"/>
          <w:szCs w:val="22"/>
        </w:rPr>
        <w:t xml:space="preserve"> Zemní odpor uzemnění a celé stavby musí být do  </w:t>
      </w:r>
      <w:r w:rsidR="009B38A1" w:rsidRPr="007D3126">
        <w:rPr>
          <w:rFonts w:asciiTheme="minorHAnsi" w:hAnsiTheme="minorHAnsi"/>
          <w:snapToGrid w:val="0"/>
          <w:szCs w:val="22"/>
        </w:rPr>
        <w:t>2</w:t>
      </w:r>
      <w:r w:rsidRPr="007D3126">
        <w:rPr>
          <w:rFonts w:asciiTheme="minorHAnsi" w:hAnsiTheme="minorHAnsi"/>
          <w:snapToGrid w:val="0"/>
          <w:szCs w:val="22"/>
        </w:rPr>
        <w:t xml:space="preserve"> ohmu.</w:t>
      </w:r>
    </w:p>
    <w:p w:rsidR="00E81BE6" w:rsidRPr="007D3126" w:rsidRDefault="00E81BE6" w:rsidP="00E81BE6">
      <w:pPr>
        <w:spacing w:before="120"/>
        <w:rPr>
          <w:rFonts w:asciiTheme="minorHAnsi" w:hAnsiTheme="minorHAnsi"/>
          <w:snapToGrid w:val="0"/>
          <w:szCs w:val="22"/>
        </w:rPr>
      </w:pPr>
    </w:p>
    <w:p w:rsidR="009B38A1" w:rsidRPr="007D3126" w:rsidRDefault="009B38A1" w:rsidP="00E81BE6">
      <w:pPr>
        <w:spacing w:before="120"/>
        <w:rPr>
          <w:rFonts w:asciiTheme="minorHAnsi" w:hAnsiTheme="minorHAnsi"/>
          <w:snapToGrid w:val="0"/>
          <w:szCs w:val="22"/>
        </w:rPr>
      </w:pPr>
    </w:p>
    <w:p w:rsidR="009B38A1" w:rsidRPr="007D3126" w:rsidRDefault="009B38A1" w:rsidP="009B38A1">
      <w:pPr>
        <w:pStyle w:val="Nadpis1"/>
        <w:numPr>
          <w:ilvl w:val="0"/>
          <w:numId w:val="9"/>
        </w:numPr>
        <w:rPr>
          <w:rFonts w:asciiTheme="minorHAnsi" w:hAnsiTheme="minorHAnsi"/>
          <w:sz w:val="22"/>
          <w:szCs w:val="22"/>
        </w:rPr>
      </w:pPr>
      <w:r w:rsidRPr="007D3126">
        <w:rPr>
          <w:rFonts w:asciiTheme="minorHAnsi" w:hAnsiTheme="minorHAnsi"/>
          <w:sz w:val="22"/>
          <w:szCs w:val="22"/>
        </w:rPr>
        <w:lastRenderedPageBreak/>
        <w:t xml:space="preserve">  </w:t>
      </w:r>
      <w:bookmarkStart w:id="7" w:name="_Toc434905114"/>
      <w:r w:rsidRPr="007D3126">
        <w:rPr>
          <w:rFonts w:asciiTheme="minorHAnsi" w:hAnsiTheme="minorHAnsi"/>
          <w:sz w:val="22"/>
          <w:szCs w:val="22"/>
        </w:rPr>
        <w:t>ELEKTROINSTALACE</w:t>
      </w:r>
      <w:bookmarkEnd w:id="7"/>
    </w:p>
    <w:p w:rsidR="009B38A1" w:rsidRPr="007D3126" w:rsidRDefault="009B38A1" w:rsidP="00E81BE6">
      <w:pPr>
        <w:spacing w:before="120"/>
        <w:rPr>
          <w:rFonts w:asciiTheme="minorHAnsi" w:hAnsiTheme="minorHAnsi"/>
          <w:snapToGrid w:val="0"/>
          <w:szCs w:val="22"/>
        </w:rPr>
      </w:pPr>
      <w:r w:rsidRPr="007D3126">
        <w:rPr>
          <w:rFonts w:asciiTheme="minorHAnsi" w:hAnsiTheme="minorHAnsi"/>
          <w:snapToGrid w:val="0"/>
          <w:szCs w:val="22"/>
        </w:rPr>
        <w:t xml:space="preserve">Stávající skříňový rozvaděč bude doplněn o </w:t>
      </w:r>
      <w:proofErr w:type="spellStart"/>
      <w:r w:rsidRPr="007D3126">
        <w:rPr>
          <w:rFonts w:asciiTheme="minorHAnsi" w:hAnsiTheme="minorHAnsi"/>
          <w:snapToGrid w:val="0"/>
          <w:szCs w:val="22"/>
        </w:rPr>
        <w:t>jističové</w:t>
      </w:r>
      <w:proofErr w:type="spellEnd"/>
      <w:r w:rsidRPr="007D3126">
        <w:rPr>
          <w:rFonts w:asciiTheme="minorHAnsi" w:hAnsiTheme="minorHAnsi"/>
          <w:snapToGrid w:val="0"/>
          <w:szCs w:val="22"/>
        </w:rPr>
        <w:t xml:space="preserve"> vývody pro nově navržené zařízení:</w:t>
      </w:r>
    </w:p>
    <w:p w:rsidR="009B38A1" w:rsidRPr="007D3126" w:rsidRDefault="009B38A1" w:rsidP="00E81BE6">
      <w:pPr>
        <w:spacing w:before="120"/>
        <w:rPr>
          <w:rFonts w:asciiTheme="minorHAnsi" w:hAnsiTheme="minorHAnsi"/>
          <w:snapToGrid w:val="0"/>
          <w:szCs w:val="22"/>
        </w:rPr>
      </w:pPr>
      <w:r w:rsidRPr="007D3126">
        <w:rPr>
          <w:rFonts w:asciiTheme="minorHAnsi" w:hAnsiTheme="minorHAnsi"/>
          <w:snapToGrid w:val="0"/>
          <w:szCs w:val="22"/>
        </w:rPr>
        <w:t xml:space="preserve">- střešní </w:t>
      </w:r>
      <w:proofErr w:type="spellStart"/>
      <w:r w:rsidRPr="007D3126">
        <w:rPr>
          <w:rFonts w:asciiTheme="minorHAnsi" w:hAnsiTheme="minorHAnsi"/>
          <w:snapToGrid w:val="0"/>
          <w:szCs w:val="22"/>
        </w:rPr>
        <w:t>vpustě</w:t>
      </w:r>
      <w:proofErr w:type="spellEnd"/>
      <w:r w:rsidR="00B5003C" w:rsidRPr="007D3126">
        <w:rPr>
          <w:rFonts w:asciiTheme="minorHAnsi" w:hAnsiTheme="minorHAnsi"/>
          <w:snapToGrid w:val="0"/>
          <w:szCs w:val="22"/>
        </w:rPr>
        <w:t xml:space="preserve"> s vyhříváním 5...30W</w:t>
      </w:r>
    </w:p>
    <w:p w:rsidR="00B5003C" w:rsidRPr="007D3126" w:rsidRDefault="00B5003C" w:rsidP="00E81BE6">
      <w:pPr>
        <w:spacing w:before="120"/>
        <w:rPr>
          <w:rFonts w:asciiTheme="minorHAnsi" w:hAnsiTheme="minorHAnsi"/>
          <w:snapToGrid w:val="0"/>
          <w:szCs w:val="22"/>
        </w:rPr>
      </w:pPr>
      <w:r w:rsidRPr="007D3126">
        <w:rPr>
          <w:rFonts w:asciiTheme="minorHAnsi" w:hAnsiTheme="minorHAnsi"/>
          <w:snapToGrid w:val="0"/>
          <w:szCs w:val="22"/>
        </w:rPr>
        <w:t>- střešní elektricky ovládané světlíky</w:t>
      </w:r>
    </w:p>
    <w:p w:rsidR="00B5003C" w:rsidRPr="007D3126" w:rsidRDefault="00B5003C" w:rsidP="00E81BE6">
      <w:pPr>
        <w:spacing w:before="120"/>
        <w:rPr>
          <w:rFonts w:asciiTheme="minorHAnsi" w:hAnsiTheme="minorHAnsi"/>
          <w:snapToGrid w:val="0"/>
          <w:szCs w:val="22"/>
        </w:rPr>
      </w:pPr>
      <w:r w:rsidRPr="007D3126">
        <w:rPr>
          <w:rFonts w:asciiTheme="minorHAnsi" w:hAnsiTheme="minorHAnsi"/>
          <w:snapToGrid w:val="0"/>
          <w:szCs w:val="22"/>
        </w:rPr>
        <w:t>- instalace nových svítidel nad vstupy do budovy</w:t>
      </w:r>
    </w:p>
    <w:p w:rsidR="00B5003C" w:rsidRPr="007D3126" w:rsidRDefault="00B5003C" w:rsidP="00E81BE6">
      <w:pPr>
        <w:spacing w:before="120"/>
        <w:rPr>
          <w:rFonts w:asciiTheme="minorHAnsi" w:hAnsiTheme="minorHAnsi"/>
          <w:snapToGrid w:val="0"/>
          <w:szCs w:val="22"/>
        </w:rPr>
      </w:pPr>
      <w:r w:rsidRPr="007D3126">
        <w:rPr>
          <w:rFonts w:asciiTheme="minorHAnsi" w:hAnsiTheme="minorHAnsi"/>
          <w:snapToGrid w:val="0"/>
          <w:szCs w:val="22"/>
        </w:rPr>
        <w:t xml:space="preserve">- připojení vzduchotechnických jednotek </w:t>
      </w:r>
    </w:p>
    <w:p w:rsidR="009B38A1" w:rsidRPr="007D3126" w:rsidRDefault="009B38A1" w:rsidP="00E81BE6">
      <w:pPr>
        <w:spacing w:before="120"/>
        <w:rPr>
          <w:rFonts w:asciiTheme="minorHAnsi" w:hAnsiTheme="minorHAnsi"/>
          <w:snapToGrid w:val="0"/>
          <w:szCs w:val="22"/>
        </w:rPr>
      </w:pPr>
    </w:p>
    <w:p w:rsidR="00B5003C" w:rsidRPr="007D3126" w:rsidRDefault="00B5003C" w:rsidP="00B5003C">
      <w:pPr>
        <w:pStyle w:val="Bezmezer"/>
        <w:jc w:val="both"/>
        <w:rPr>
          <w:rFonts w:asciiTheme="minorHAnsi" w:eastAsia="Times New Roman" w:hAnsiTheme="minorHAnsi"/>
          <w:i/>
          <w:u w:val="single"/>
          <w:lang w:eastAsia="cs-CZ"/>
        </w:rPr>
      </w:pPr>
      <w:r w:rsidRPr="007D3126">
        <w:rPr>
          <w:rFonts w:asciiTheme="minorHAnsi" w:eastAsia="Times New Roman" w:hAnsiTheme="minorHAnsi"/>
          <w:i/>
          <w:u w:val="single"/>
          <w:lang w:eastAsia="cs-CZ"/>
        </w:rPr>
        <w:t xml:space="preserve">Větrání učeben </w:t>
      </w:r>
    </w:p>
    <w:p w:rsidR="00B5003C" w:rsidRPr="007D3126" w:rsidRDefault="00B5003C" w:rsidP="00B5003C">
      <w:pPr>
        <w:pStyle w:val="Bezmezer"/>
        <w:numPr>
          <w:ilvl w:val="0"/>
          <w:numId w:val="11"/>
        </w:numPr>
        <w:jc w:val="both"/>
        <w:rPr>
          <w:rFonts w:asciiTheme="minorHAnsi" w:eastAsia="Times New Roman" w:hAnsiTheme="minorHAnsi"/>
          <w:lang w:eastAsia="cs-CZ"/>
        </w:rPr>
      </w:pPr>
      <w:r w:rsidRPr="007D3126">
        <w:rPr>
          <w:rFonts w:asciiTheme="minorHAnsi" w:eastAsia="Times New Roman" w:hAnsiTheme="minorHAnsi"/>
          <w:lang w:eastAsia="cs-CZ"/>
        </w:rPr>
        <w:t xml:space="preserve">Zajistí napájení a jištění VZT jednotek pozice 1 až 4 </w:t>
      </w:r>
    </w:p>
    <w:p w:rsidR="00B5003C" w:rsidRPr="007D3126" w:rsidRDefault="00B5003C" w:rsidP="00B5003C">
      <w:pPr>
        <w:pStyle w:val="Bezmezer"/>
        <w:numPr>
          <w:ilvl w:val="0"/>
          <w:numId w:val="11"/>
        </w:numPr>
        <w:jc w:val="both"/>
        <w:rPr>
          <w:rFonts w:asciiTheme="minorHAnsi" w:eastAsia="Times New Roman" w:hAnsiTheme="minorHAnsi"/>
          <w:lang w:eastAsia="cs-CZ"/>
        </w:rPr>
      </w:pPr>
      <w:r w:rsidRPr="007D3126">
        <w:rPr>
          <w:rFonts w:asciiTheme="minorHAnsi" w:eastAsia="Times New Roman" w:hAnsiTheme="minorHAnsi"/>
          <w:lang w:eastAsia="cs-CZ"/>
        </w:rPr>
        <w:t xml:space="preserve">zajistí </w:t>
      </w:r>
      <w:proofErr w:type="spellStart"/>
      <w:r w:rsidRPr="007D3126">
        <w:rPr>
          <w:rFonts w:asciiTheme="minorHAnsi" w:eastAsia="Times New Roman" w:hAnsiTheme="minorHAnsi"/>
          <w:lang w:eastAsia="cs-CZ"/>
        </w:rPr>
        <w:t>prodrátování</w:t>
      </w:r>
      <w:proofErr w:type="spellEnd"/>
      <w:r w:rsidRPr="007D3126">
        <w:rPr>
          <w:rFonts w:asciiTheme="minorHAnsi" w:eastAsia="Times New Roman" w:hAnsiTheme="minorHAnsi"/>
          <w:lang w:eastAsia="cs-CZ"/>
        </w:rPr>
        <w:t xml:space="preserve"> a přípravu kabelových cest příslušných komponentů regulace a ovládání dodávaných s VZT jednotkou dle schématu od výrobce příslušné jednotky (</w:t>
      </w:r>
      <w:proofErr w:type="spellStart"/>
      <w:r w:rsidRPr="007D3126">
        <w:rPr>
          <w:rFonts w:asciiTheme="minorHAnsi" w:eastAsia="Times New Roman" w:hAnsiTheme="minorHAnsi"/>
          <w:lang w:eastAsia="cs-CZ"/>
        </w:rPr>
        <w:t>servopohony</w:t>
      </w:r>
      <w:proofErr w:type="spellEnd"/>
      <w:r w:rsidRPr="007D3126">
        <w:rPr>
          <w:rFonts w:asciiTheme="minorHAnsi" w:eastAsia="Times New Roman" w:hAnsiTheme="minorHAnsi"/>
          <w:lang w:eastAsia="cs-CZ"/>
        </w:rPr>
        <w:t xml:space="preserve"> klapek, ovládání)</w:t>
      </w:r>
    </w:p>
    <w:p w:rsidR="00B5003C" w:rsidRPr="007D3126" w:rsidRDefault="00B5003C" w:rsidP="00B5003C">
      <w:pPr>
        <w:pStyle w:val="Bezmezer"/>
        <w:ind w:left="720"/>
        <w:jc w:val="both"/>
        <w:rPr>
          <w:rFonts w:asciiTheme="minorHAnsi" w:eastAsia="Times New Roman" w:hAnsiTheme="minorHAnsi"/>
          <w:lang w:eastAsia="cs-CZ"/>
        </w:rPr>
      </w:pPr>
    </w:p>
    <w:p w:rsidR="00B5003C" w:rsidRPr="007D3126" w:rsidRDefault="00B5003C" w:rsidP="00B5003C">
      <w:pPr>
        <w:pStyle w:val="Bezmezer"/>
        <w:jc w:val="both"/>
        <w:rPr>
          <w:rFonts w:asciiTheme="minorHAnsi" w:eastAsia="Times New Roman" w:hAnsiTheme="minorHAnsi"/>
          <w:lang w:eastAsia="cs-CZ"/>
        </w:rPr>
      </w:pPr>
      <w:r w:rsidRPr="007D3126">
        <w:rPr>
          <w:rFonts w:asciiTheme="minorHAnsi" w:eastAsia="Times New Roman" w:hAnsiTheme="minorHAnsi"/>
          <w:lang w:eastAsia="cs-CZ"/>
        </w:rPr>
        <w:tab/>
        <w:t>konkrétně pro projektovaný případ (popsáno pro jednu VZT jednotku, obdobně bude řešena i druhá) :</w:t>
      </w:r>
    </w:p>
    <w:p w:rsidR="00B5003C" w:rsidRPr="007D3126" w:rsidRDefault="00B5003C" w:rsidP="00B5003C">
      <w:pPr>
        <w:pStyle w:val="Bezmezer"/>
        <w:numPr>
          <w:ilvl w:val="0"/>
          <w:numId w:val="12"/>
        </w:numPr>
        <w:jc w:val="both"/>
        <w:rPr>
          <w:rFonts w:asciiTheme="minorHAnsi" w:eastAsia="Times New Roman" w:hAnsiTheme="minorHAnsi"/>
          <w:lang w:eastAsia="cs-CZ"/>
        </w:rPr>
      </w:pPr>
      <w:r w:rsidRPr="007D3126">
        <w:rPr>
          <w:rFonts w:asciiTheme="minorHAnsi" w:eastAsia="Times New Roman" w:hAnsiTheme="minorHAnsi"/>
          <w:lang w:eastAsia="cs-CZ"/>
        </w:rPr>
        <w:t xml:space="preserve">napájení rozvaděče VZT jednotky (jištění 1x C10A) </w:t>
      </w:r>
      <w:r w:rsidRPr="007D3126">
        <w:rPr>
          <w:rFonts w:asciiTheme="minorHAnsi" w:eastAsia="Times New Roman" w:hAnsiTheme="minorHAnsi"/>
          <w:b/>
          <w:lang w:eastAsia="cs-CZ"/>
        </w:rPr>
        <w:t>CYKY 3Jx2,5</w:t>
      </w:r>
    </w:p>
    <w:p w:rsidR="00B5003C" w:rsidRPr="007D3126" w:rsidRDefault="00B5003C" w:rsidP="00B5003C">
      <w:pPr>
        <w:pStyle w:val="Bezmezer"/>
        <w:numPr>
          <w:ilvl w:val="0"/>
          <w:numId w:val="12"/>
        </w:numPr>
        <w:jc w:val="both"/>
        <w:rPr>
          <w:rFonts w:asciiTheme="minorHAnsi" w:eastAsia="Times New Roman" w:hAnsiTheme="minorHAnsi"/>
          <w:lang w:eastAsia="cs-CZ"/>
        </w:rPr>
      </w:pPr>
      <w:r w:rsidRPr="007D3126">
        <w:rPr>
          <w:rFonts w:asciiTheme="minorHAnsi" w:eastAsia="Times New Roman" w:hAnsiTheme="minorHAnsi"/>
          <w:lang w:eastAsia="cs-CZ"/>
        </w:rPr>
        <w:t>zajistit napájení elektrického ohřívače (jištění 10A)</w:t>
      </w:r>
      <w:r w:rsidRPr="007D3126">
        <w:rPr>
          <w:rFonts w:asciiTheme="minorHAnsi" w:eastAsia="Times New Roman" w:hAnsiTheme="minorHAnsi"/>
          <w:b/>
          <w:lang w:eastAsia="cs-CZ"/>
        </w:rPr>
        <w:t xml:space="preserve"> CYKY 3Jx2,5</w:t>
      </w:r>
    </w:p>
    <w:p w:rsidR="00B5003C" w:rsidRPr="007D3126" w:rsidRDefault="00B5003C" w:rsidP="00B5003C">
      <w:pPr>
        <w:pStyle w:val="Bezmezer"/>
        <w:numPr>
          <w:ilvl w:val="0"/>
          <w:numId w:val="12"/>
        </w:numPr>
        <w:jc w:val="both"/>
        <w:rPr>
          <w:rFonts w:asciiTheme="minorHAnsi" w:eastAsia="Times New Roman" w:hAnsiTheme="minorHAnsi"/>
          <w:lang w:eastAsia="cs-CZ"/>
        </w:rPr>
      </w:pPr>
      <w:r w:rsidRPr="007D3126">
        <w:rPr>
          <w:rFonts w:asciiTheme="minorHAnsi" w:eastAsia="Times New Roman" w:hAnsiTheme="minorHAnsi"/>
          <w:lang w:eastAsia="cs-CZ"/>
        </w:rPr>
        <w:t xml:space="preserve">Zajistit </w:t>
      </w:r>
      <w:proofErr w:type="spellStart"/>
      <w:r w:rsidRPr="007D3126">
        <w:rPr>
          <w:rFonts w:asciiTheme="minorHAnsi" w:eastAsia="Times New Roman" w:hAnsiTheme="minorHAnsi"/>
          <w:lang w:eastAsia="cs-CZ"/>
        </w:rPr>
        <w:t>prodrátování</w:t>
      </w:r>
      <w:proofErr w:type="spellEnd"/>
      <w:r w:rsidRPr="007D3126">
        <w:rPr>
          <w:rFonts w:asciiTheme="minorHAnsi" w:eastAsia="Times New Roman" w:hAnsiTheme="minorHAnsi"/>
          <w:lang w:eastAsia="cs-CZ"/>
        </w:rPr>
        <w:t xml:space="preserve"> elektrického ohřívače a rozvaděče VZT jednotky komunikačním kabelem</w:t>
      </w:r>
      <w:r w:rsidRPr="007D3126">
        <w:rPr>
          <w:rFonts w:asciiTheme="minorHAnsi" w:eastAsia="Times New Roman" w:hAnsiTheme="minorHAnsi"/>
          <w:b/>
          <w:lang w:eastAsia="cs-CZ"/>
        </w:rPr>
        <w:t xml:space="preserve"> SYKFY 2X2X0,5</w:t>
      </w:r>
    </w:p>
    <w:p w:rsidR="00B5003C" w:rsidRPr="007D3126" w:rsidRDefault="00B5003C" w:rsidP="00B5003C">
      <w:pPr>
        <w:pStyle w:val="Bezmezer"/>
        <w:numPr>
          <w:ilvl w:val="0"/>
          <w:numId w:val="12"/>
        </w:numPr>
        <w:jc w:val="both"/>
        <w:rPr>
          <w:rFonts w:asciiTheme="minorHAnsi" w:eastAsia="Times New Roman" w:hAnsiTheme="minorHAnsi"/>
          <w:lang w:eastAsia="cs-CZ"/>
        </w:rPr>
      </w:pPr>
      <w:r w:rsidRPr="007D3126">
        <w:rPr>
          <w:rFonts w:asciiTheme="minorHAnsi" w:eastAsia="Times New Roman" w:hAnsiTheme="minorHAnsi"/>
          <w:lang w:eastAsia="cs-CZ"/>
        </w:rPr>
        <w:t xml:space="preserve">zajistit </w:t>
      </w:r>
      <w:proofErr w:type="spellStart"/>
      <w:r w:rsidRPr="007D3126">
        <w:rPr>
          <w:rFonts w:asciiTheme="minorHAnsi" w:eastAsia="Times New Roman" w:hAnsiTheme="minorHAnsi"/>
          <w:lang w:eastAsia="cs-CZ"/>
        </w:rPr>
        <w:t>prodrátování</w:t>
      </w:r>
      <w:proofErr w:type="spellEnd"/>
      <w:r w:rsidRPr="007D3126">
        <w:rPr>
          <w:rFonts w:asciiTheme="minorHAnsi" w:eastAsia="Times New Roman" w:hAnsiTheme="minorHAnsi"/>
          <w:lang w:eastAsia="cs-CZ"/>
        </w:rPr>
        <w:t xml:space="preserve"> </w:t>
      </w:r>
      <w:proofErr w:type="spellStart"/>
      <w:r w:rsidRPr="007D3126">
        <w:rPr>
          <w:rFonts w:asciiTheme="minorHAnsi" w:eastAsia="Times New Roman" w:hAnsiTheme="minorHAnsi"/>
          <w:lang w:eastAsia="cs-CZ"/>
        </w:rPr>
        <w:t>servopohonů</w:t>
      </w:r>
      <w:proofErr w:type="spellEnd"/>
      <w:r w:rsidRPr="007D3126">
        <w:rPr>
          <w:rFonts w:asciiTheme="minorHAnsi" w:eastAsia="Times New Roman" w:hAnsiTheme="minorHAnsi"/>
          <w:lang w:eastAsia="cs-CZ"/>
        </w:rPr>
        <w:t xml:space="preserve"> uzavíracích klapek s rozvaděčem VZT jednotky </w:t>
      </w:r>
      <w:r w:rsidRPr="007D3126">
        <w:rPr>
          <w:rFonts w:asciiTheme="minorHAnsi" w:eastAsia="Times New Roman" w:hAnsiTheme="minorHAnsi"/>
          <w:b/>
          <w:lang w:eastAsia="cs-CZ"/>
        </w:rPr>
        <w:t>CYKY 3Ox1,5</w:t>
      </w:r>
    </w:p>
    <w:p w:rsidR="00B5003C" w:rsidRPr="007D3126" w:rsidRDefault="00B5003C" w:rsidP="00B5003C">
      <w:pPr>
        <w:pStyle w:val="Bezmezer"/>
        <w:numPr>
          <w:ilvl w:val="0"/>
          <w:numId w:val="12"/>
        </w:numPr>
        <w:jc w:val="both"/>
        <w:rPr>
          <w:rFonts w:asciiTheme="minorHAnsi" w:eastAsia="Times New Roman" w:hAnsiTheme="minorHAnsi"/>
          <w:lang w:eastAsia="cs-CZ"/>
        </w:rPr>
      </w:pPr>
      <w:r w:rsidRPr="007D3126">
        <w:rPr>
          <w:rFonts w:asciiTheme="minorHAnsi" w:eastAsia="Times New Roman" w:hAnsiTheme="minorHAnsi"/>
          <w:lang w:eastAsia="cs-CZ"/>
        </w:rPr>
        <w:t xml:space="preserve">zajistit </w:t>
      </w:r>
      <w:proofErr w:type="spellStart"/>
      <w:r w:rsidRPr="007D3126">
        <w:rPr>
          <w:rFonts w:asciiTheme="minorHAnsi" w:eastAsia="Times New Roman" w:hAnsiTheme="minorHAnsi"/>
          <w:lang w:eastAsia="cs-CZ"/>
        </w:rPr>
        <w:t>prodrátování</w:t>
      </w:r>
      <w:proofErr w:type="spellEnd"/>
      <w:r w:rsidRPr="007D3126">
        <w:rPr>
          <w:rFonts w:asciiTheme="minorHAnsi" w:eastAsia="Times New Roman" w:hAnsiTheme="minorHAnsi"/>
          <w:lang w:eastAsia="cs-CZ"/>
        </w:rPr>
        <w:t xml:space="preserve"> dálkového ovladače s rozvaděčem VZT jednotky </w:t>
      </w:r>
      <w:r w:rsidRPr="007D3126">
        <w:rPr>
          <w:rFonts w:asciiTheme="minorHAnsi" w:eastAsia="Times New Roman" w:hAnsiTheme="minorHAnsi"/>
          <w:b/>
          <w:lang w:eastAsia="cs-CZ"/>
        </w:rPr>
        <w:t xml:space="preserve">SYKFY 2X2X0,5 </w:t>
      </w:r>
      <w:r w:rsidRPr="007D3126">
        <w:rPr>
          <w:rFonts w:asciiTheme="minorHAnsi" w:eastAsia="Times New Roman" w:hAnsiTheme="minorHAnsi"/>
          <w:lang w:eastAsia="cs-CZ"/>
        </w:rPr>
        <w:t>(ovládání osazeno v technické místnosti)</w:t>
      </w:r>
    </w:p>
    <w:p w:rsidR="00B5003C" w:rsidRPr="007D3126" w:rsidRDefault="00B5003C" w:rsidP="00B5003C">
      <w:pPr>
        <w:pStyle w:val="Bezmezer"/>
        <w:numPr>
          <w:ilvl w:val="0"/>
          <w:numId w:val="12"/>
        </w:numPr>
        <w:jc w:val="both"/>
        <w:rPr>
          <w:rFonts w:asciiTheme="minorHAnsi" w:eastAsia="Times New Roman" w:hAnsiTheme="minorHAnsi"/>
          <w:lang w:eastAsia="cs-CZ"/>
        </w:rPr>
      </w:pPr>
      <w:r w:rsidRPr="007D3126">
        <w:rPr>
          <w:rFonts w:asciiTheme="minorHAnsi" w:eastAsia="Times New Roman" w:hAnsiTheme="minorHAnsi"/>
          <w:lang w:eastAsia="cs-CZ"/>
        </w:rPr>
        <w:t xml:space="preserve">zajistit </w:t>
      </w:r>
      <w:proofErr w:type="spellStart"/>
      <w:r w:rsidRPr="007D3126">
        <w:rPr>
          <w:rFonts w:asciiTheme="minorHAnsi" w:eastAsia="Times New Roman" w:hAnsiTheme="minorHAnsi"/>
          <w:lang w:eastAsia="cs-CZ"/>
        </w:rPr>
        <w:t>prodrátování</w:t>
      </w:r>
      <w:proofErr w:type="spellEnd"/>
      <w:r w:rsidRPr="007D3126">
        <w:rPr>
          <w:rFonts w:asciiTheme="minorHAnsi" w:eastAsia="Times New Roman" w:hAnsiTheme="minorHAnsi"/>
          <w:lang w:eastAsia="cs-CZ"/>
        </w:rPr>
        <w:t xml:space="preserve"> čidla teploty přiváděného vzduchu (za ohřívačem) </w:t>
      </w:r>
      <w:r w:rsidRPr="007D3126">
        <w:rPr>
          <w:rFonts w:asciiTheme="minorHAnsi" w:eastAsia="Times New Roman" w:hAnsiTheme="minorHAnsi"/>
          <w:b/>
          <w:lang w:eastAsia="cs-CZ"/>
        </w:rPr>
        <w:t xml:space="preserve">SYKFY 2X2X0,5 </w:t>
      </w:r>
    </w:p>
    <w:p w:rsidR="00B5003C" w:rsidRPr="007D3126" w:rsidRDefault="00B5003C" w:rsidP="00B5003C">
      <w:pPr>
        <w:pStyle w:val="Bezmezer"/>
        <w:numPr>
          <w:ilvl w:val="0"/>
          <w:numId w:val="12"/>
        </w:numPr>
        <w:jc w:val="both"/>
        <w:rPr>
          <w:rFonts w:asciiTheme="minorHAnsi" w:eastAsia="Times New Roman" w:hAnsiTheme="minorHAnsi"/>
          <w:lang w:eastAsia="cs-CZ"/>
        </w:rPr>
      </w:pPr>
      <w:r w:rsidRPr="007D3126">
        <w:rPr>
          <w:rFonts w:asciiTheme="minorHAnsi" w:eastAsia="Times New Roman" w:hAnsiTheme="minorHAnsi"/>
          <w:lang w:eastAsia="cs-CZ"/>
        </w:rPr>
        <w:t xml:space="preserve">zajistit </w:t>
      </w:r>
      <w:proofErr w:type="spellStart"/>
      <w:r w:rsidRPr="007D3126">
        <w:rPr>
          <w:rFonts w:asciiTheme="minorHAnsi" w:eastAsia="Times New Roman" w:hAnsiTheme="minorHAnsi"/>
          <w:lang w:eastAsia="cs-CZ"/>
        </w:rPr>
        <w:t>prodrátování</w:t>
      </w:r>
      <w:proofErr w:type="spellEnd"/>
      <w:r w:rsidRPr="007D3126">
        <w:rPr>
          <w:rFonts w:asciiTheme="minorHAnsi" w:eastAsia="Times New Roman" w:hAnsiTheme="minorHAnsi"/>
          <w:lang w:eastAsia="cs-CZ"/>
        </w:rPr>
        <w:t xml:space="preserve"> prostorového čidla kvality vzduchu s rozvaděčem VZT jednotky </w:t>
      </w:r>
    </w:p>
    <w:p w:rsidR="00B5003C" w:rsidRPr="007D3126" w:rsidRDefault="00B5003C" w:rsidP="00B5003C">
      <w:pPr>
        <w:pStyle w:val="Bezmezer"/>
        <w:ind w:left="1065"/>
        <w:jc w:val="both"/>
        <w:rPr>
          <w:rFonts w:asciiTheme="minorHAnsi" w:eastAsia="Times New Roman" w:hAnsiTheme="minorHAnsi"/>
          <w:lang w:eastAsia="cs-CZ"/>
        </w:rPr>
      </w:pPr>
      <w:r w:rsidRPr="007D3126">
        <w:rPr>
          <w:rFonts w:asciiTheme="minorHAnsi" w:eastAsia="Times New Roman" w:hAnsiTheme="minorHAnsi"/>
          <w:b/>
          <w:lang w:eastAsia="cs-CZ"/>
        </w:rPr>
        <w:t xml:space="preserve">SYKFY 2X2X0,5 </w:t>
      </w:r>
      <w:r w:rsidRPr="007D3126">
        <w:rPr>
          <w:rFonts w:asciiTheme="minorHAnsi" w:eastAsia="Times New Roman" w:hAnsiTheme="minorHAnsi"/>
          <w:lang w:eastAsia="cs-CZ"/>
        </w:rPr>
        <w:t>(čidlo bude osazeno na stěně v příslušné větrané místnosti)</w:t>
      </w:r>
    </w:p>
    <w:p w:rsidR="009B38A1" w:rsidRPr="007D3126" w:rsidRDefault="009B38A1" w:rsidP="00E81BE6">
      <w:pPr>
        <w:spacing w:before="120"/>
        <w:rPr>
          <w:rFonts w:asciiTheme="minorHAnsi" w:hAnsiTheme="minorHAnsi"/>
          <w:snapToGrid w:val="0"/>
          <w:szCs w:val="22"/>
        </w:rPr>
      </w:pPr>
    </w:p>
    <w:p w:rsidR="00B5003C" w:rsidRPr="007D3126" w:rsidRDefault="00B5003C" w:rsidP="00B5003C">
      <w:pPr>
        <w:pStyle w:val="Bezmezer"/>
        <w:tabs>
          <w:tab w:val="right" w:pos="9630"/>
        </w:tabs>
        <w:rPr>
          <w:rFonts w:asciiTheme="minorHAnsi" w:hAnsiTheme="minorHAnsi"/>
        </w:rPr>
      </w:pPr>
      <w:r w:rsidRPr="007D3126">
        <w:rPr>
          <w:rFonts w:asciiTheme="minorHAnsi" w:hAnsiTheme="minorHAnsi"/>
        </w:rPr>
        <w:t>Celkový elektrický příkon pro ventilátory (nominální)</w:t>
      </w:r>
      <w:r w:rsidRPr="007D3126">
        <w:rPr>
          <w:rFonts w:asciiTheme="minorHAnsi" w:hAnsiTheme="minorHAnsi"/>
          <w:u w:val="dotted"/>
        </w:rPr>
        <w:tab/>
      </w:r>
      <w:r w:rsidRPr="007D3126">
        <w:rPr>
          <w:rFonts w:asciiTheme="minorHAnsi" w:hAnsiTheme="minorHAnsi"/>
        </w:rPr>
        <w:t>1,5 kW</w:t>
      </w:r>
    </w:p>
    <w:p w:rsidR="00B5003C" w:rsidRPr="007D3126" w:rsidRDefault="00B5003C" w:rsidP="00B5003C">
      <w:pPr>
        <w:pStyle w:val="Bezmezer"/>
        <w:tabs>
          <w:tab w:val="right" w:pos="9630"/>
        </w:tabs>
        <w:rPr>
          <w:rFonts w:asciiTheme="minorHAnsi" w:hAnsiTheme="minorHAnsi"/>
        </w:rPr>
      </w:pPr>
      <w:r w:rsidRPr="007D3126">
        <w:rPr>
          <w:rFonts w:asciiTheme="minorHAnsi" w:hAnsiTheme="minorHAnsi"/>
        </w:rPr>
        <w:t>Celkový elektrický příkon pro ohřev (instalovaný)</w:t>
      </w:r>
      <w:r w:rsidRPr="007D3126">
        <w:rPr>
          <w:rFonts w:asciiTheme="minorHAnsi" w:hAnsiTheme="minorHAnsi"/>
          <w:u w:val="dotted"/>
        </w:rPr>
        <w:tab/>
      </w:r>
      <w:r w:rsidRPr="007D3126">
        <w:rPr>
          <w:rFonts w:asciiTheme="minorHAnsi" w:hAnsiTheme="minorHAnsi"/>
        </w:rPr>
        <w:t>4,0 kW</w:t>
      </w:r>
    </w:p>
    <w:p w:rsidR="007D3126" w:rsidRPr="007D3126" w:rsidRDefault="007D3126" w:rsidP="00E81BE6">
      <w:pPr>
        <w:spacing w:before="120"/>
        <w:rPr>
          <w:rFonts w:asciiTheme="minorHAnsi" w:hAnsiTheme="minorHAnsi"/>
          <w:i/>
          <w:snapToGrid w:val="0"/>
          <w:szCs w:val="22"/>
          <w:u w:val="single"/>
        </w:rPr>
      </w:pPr>
      <w:r w:rsidRPr="007D3126">
        <w:rPr>
          <w:rFonts w:asciiTheme="minorHAnsi" w:hAnsiTheme="minorHAnsi"/>
          <w:i/>
          <w:snapToGrid w:val="0"/>
          <w:szCs w:val="22"/>
          <w:u w:val="single"/>
        </w:rPr>
        <w:t>Signalizace překročení limitu CO2 + VOC v hale</w:t>
      </w:r>
    </w:p>
    <w:p w:rsidR="007D3126" w:rsidRPr="007D3126" w:rsidRDefault="007D3126" w:rsidP="00E81BE6">
      <w:pPr>
        <w:spacing w:before="120"/>
        <w:rPr>
          <w:rFonts w:asciiTheme="minorHAnsi" w:hAnsiTheme="minorHAnsi"/>
          <w:snapToGrid w:val="0"/>
          <w:szCs w:val="22"/>
        </w:rPr>
      </w:pPr>
      <w:r w:rsidRPr="007D3126">
        <w:rPr>
          <w:rFonts w:asciiTheme="minorHAnsi" w:hAnsiTheme="minorHAnsi"/>
          <w:snapToGrid w:val="0"/>
          <w:szCs w:val="22"/>
        </w:rPr>
        <w:t>V prostoru pod stropem haly budou osazeny čidla CO2+VOC v celkovém počtu 14ks. Propojení bude provedeno kabelem JYTY 4x1 se zakončením v ústředně DIGI s výstupem pro ovládání světlíků . Ústředna DIGI bude umístěna v stávajícím skříňovém rozvaděči. Propojení do systému ovládání světlíků provede dodavatel elektropohonu světlíků.</w:t>
      </w:r>
    </w:p>
    <w:p w:rsidR="009B38A1" w:rsidRPr="007D3126" w:rsidRDefault="00B5003C" w:rsidP="00E81BE6">
      <w:pPr>
        <w:spacing w:before="120"/>
        <w:rPr>
          <w:rFonts w:asciiTheme="minorHAnsi" w:hAnsiTheme="minorHAnsi"/>
          <w:snapToGrid w:val="0"/>
          <w:szCs w:val="22"/>
        </w:rPr>
      </w:pPr>
      <w:r w:rsidRPr="007D3126">
        <w:rPr>
          <w:rFonts w:asciiTheme="minorHAnsi" w:hAnsiTheme="minorHAnsi"/>
          <w:snapToGrid w:val="0"/>
          <w:szCs w:val="22"/>
        </w:rPr>
        <w:t>Vlastní kabelový rozvod je navržen kabely CYKY s uložením na povrchu v stávajících kabelových trasách s doplněním o nové trasy- kabelové žlaby MARS.</w:t>
      </w:r>
    </w:p>
    <w:p w:rsidR="00E81BE6" w:rsidRPr="007D3126" w:rsidRDefault="00E81BE6" w:rsidP="00DB176F">
      <w:pPr>
        <w:pStyle w:val="Nadpis1"/>
        <w:numPr>
          <w:ilvl w:val="0"/>
          <w:numId w:val="9"/>
        </w:numPr>
        <w:rPr>
          <w:rFonts w:asciiTheme="minorHAnsi" w:hAnsiTheme="minorHAnsi"/>
          <w:sz w:val="22"/>
          <w:szCs w:val="22"/>
        </w:rPr>
      </w:pPr>
      <w:bookmarkStart w:id="8" w:name="_Toc310965819"/>
      <w:bookmarkStart w:id="9" w:name="_Toc434905115"/>
      <w:r w:rsidRPr="007D3126">
        <w:rPr>
          <w:rFonts w:asciiTheme="minorHAnsi" w:hAnsiTheme="minorHAnsi"/>
          <w:sz w:val="22"/>
          <w:szCs w:val="22"/>
        </w:rPr>
        <w:t>PROVÁDĚNÍ</w:t>
      </w:r>
      <w:bookmarkEnd w:id="8"/>
      <w:bookmarkEnd w:id="9"/>
    </w:p>
    <w:p w:rsidR="00E81BE6" w:rsidRPr="007D3126" w:rsidRDefault="00E81BE6" w:rsidP="00E81BE6">
      <w:pPr>
        <w:rPr>
          <w:rFonts w:asciiTheme="minorHAnsi" w:hAnsiTheme="minorHAnsi"/>
          <w:szCs w:val="22"/>
        </w:rPr>
      </w:pPr>
      <w:r w:rsidRPr="007D3126">
        <w:rPr>
          <w:rFonts w:asciiTheme="minorHAnsi" w:hAnsiTheme="minorHAnsi"/>
          <w:szCs w:val="22"/>
        </w:rPr>
        <w:t>Před uvedením do provozu musí být zařízení podrobeno výchozí revizi a musí být zajištěn souhlasný stav výkresové dokumentace se skutečným provedením.</w:t>
      </w:r>
    </w:p>
    <w:p w:rsidR="00E81BE6" w:rsidRPr="007D3126" w:rsidRDefault="00E81BE6" w:rsidP="00E81BE6">
      <w:pPr>
        <w:rPr>
          <w:rFonts w:asciiTheme="minorHAnsi" w:hAnsiTheme="minorHAnsi"/>
          <w:szCs w:val="22"/>
        </w:rPr>
      </w:pPr>
      <w:r w:rsidRPr="007D3126">
        <w:rPr>
          <w:rFonts w:asciiTheme="minorHAnsi" w:hAnsiTheme="minorHAnsi"/>
          <w:szCs w:val="22"/>
        </w:rPr>
        <w:t>Zakreslení skutečného stavu do plánů zajistí dodavatel.</w:t>
      </w:r>
    </w:p>
    <w:p w:rsidR="00E81BE6" w:rsidRPr="007D3126" w:rsidRDefault="00E81BE6" w:rsidP="00E81BE6">
      <w:pPr>
        <w:rPr>
          <w:rFonts w:asciiTheme="minorHAnsi" w:hAnsiTheme="minorHAnsi"/>
          <w:szCs w:val="22"/>
        </w:rPr>
      </w:pPr>
      <w:r w:rsidRPr="007D3126">
        <w:rPr>
          <w:rFonts w:asciiTheme="minorHAnsi" w:hAnsiTheme="minorHAnsi"/>
          <w:szCs w:val="22"/>
        </w:rPr>
        <w:t>Použité zařízení musí mít výrobcem nebo dovozcem vydané písemné prohlášení o shodě ve smyslu zákona č.22/97Sb.</w:t>
      </w:r>
    </w:p>
    <w:p w:rsidR="00E81BE6" w:rsidRPr="007D3126" w:rsidRDefault="00E81BE6" w:rsidP="00E81BE6">
      <w:pPr>
        <w:rPr>
          <w:rFonts w:asciiTheme="minorHAnsi" w:hAnsiTheme="minorHAnsi"/>
          <w:szCs w:val="22"/>
        </w:rPr>
      </w:pPr>
      <w:r w:rsidRPr="007D3126">
        <w:rPr>
          <w:rFonts w:asciiTheme="minorHAnsi" w:hAnsiTheme="minorHAnsi"/>
          <w:szCs w:val="22"/>
        </w:rPr>
        <w:t xml:space="preserve">Organizace, stejně jako všichni pracovníci zabývající se činností na el. zařízení, jsou povinni dodržovat své interní předpisy v oblasti bezpečnosti práce a zároveň respektovat vyhlášku ČÚBP a </w:t>
      </w:r>
    </w:p>
    <w:p w:rsidR="00E81BE6" w:rsidRPr="007D3126" w:rsidRDefault="00E81BE6" w:rsidP="00E81BE6">
      <w:pPr>
        <w:rPr>
          <w:rFonts w:asciiTheme="minorHAnsi" w:hAnsiTheme="minorHAnsi"/>
          <w:szCs w:val="22"/>
        </w:rPr>
      </w:pPr>
      <w:r w:rsidRPr="007D3126">
        <w:rPr>
          <w:rFonts w:asciiTheme="minorHAnsi" w:hAnsiTheme="minorHAnsi"/>
          <w:szCs w:val="22"/>
        </w:rPr>
        <w:t xml:space="preserve">ČBÚ č.50/1978Sb. o odborné způsobilosti v elektrotechnice. </w:t>
      </w:r>
    </w:p>
    <w:p w:rsidR="00E81BE6" w:rsidRPr="000A2740" w:rsidRDefault="00E81BE6" w:rsidP="00E81BE6">
      <w:pPr>
        <w:rPr>
          <w:szCs w:val="22"/>
        </w:rPr>
      </w:pPr>
    </w:p>
    <w:sectPr w:rsidR="00E81BE6" w:rsidRPr="000A2740">
      <w:headerReference w:type="default" r:id="rId7"/>
      <w:footerReference w:type="default" r:id="rId8"/>
      <w:type w:val="continuous"/>
      <w:pgSz w:w="11906" w:h="16838"/>
      <w:pgMar w:top="1417" w:right="1417" w:bottom="1417" w:left="1417" w:header="708" w:footer="708"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C17" w:rsidRDefault="008B7C17">
      <w:r>
        <w:separator/>
      </w:r>
    </w:p>
  </w:endnote>
  <w:endnote w:type="continuationSeparator" w:id="0">
    <w:p w:rsidR="008B7C17" w:rsidRDefault="008B7C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45 Helvetica Light">
    <w:altName w:val="Arial"/>
    <w:panose1 w:val="00000000000000000000"/>
    <w:charset w:val="00"/>
    <w:family w:val="swiss"/>
    <w:notTrueType/>
    <w:pitch w:val="default"/>
    <w:sig w:usb0="00000003" w:usb1="00000000" w:usb2="00000000" w:usb3="00000000" w:csb0="00000001" w:csb1="00000000"/>
  </w:font>
  <w:font w:name="75 Helvetica 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76F" w:rsidRDefault="00DB176F">
    <w:pPr>
      <w:pStyle w:val="Zpat"/>
      <w:pBdr>
        <w:top w:val="single" w:sz="4" w:space="1" w:color="auto"/>
      </w:pBdr>
      <w:rPr>
        <w:sz w:val="18"/>
      </w:rPr>
    </w:pPr>
    <w:r>
      <w:rPr>
        <w:rStyle w:val="slostrnky"/>
      </w:rPr>
      <w:t xml:space="preserve">- </w:t>
    </w:r>
    <w:r>
      <w:rPr>
        <w:rStyle w:val="slostrnky"/>
      </w:rPr>
      <w:fldChar w:fldCharType="begin"/>
    </w:r>
    <w:r>
      <w:rPr>
        <w:rStyle w:val="slostrnky"/>
      </w:rPr>
      <w:instrText xml:space="preserve"> PAGE </w:instrText>
    </w:r>
    <w:r>
      <w:rPr>
        <w:rStyle w:val="slostrnky"/>
      </w:rPr>
      <w:fldChar w:fldCharType="separate"/>
    </w:r>
    <w:r w:rsidR="007D3126">
      <w:rPr>
        <w:rStyle w:val="slostrnky"/>
        <w:noProof/>
      </w:rPr>
      <w:t>2</w:t>
    </w:r>
    <w:r>
      <w:rPr>
        <w:rStyle w:val="slostrnky"/>
      </w:rPr>
      <w:fldChar w:fldCharType="end"/>
    </w:r>
    <w:r>
      <w:rPr>
        <w:rStyle w:val="slostrnky"/>
      </w:rPr>
      <w:t xml:space="preserve"> -</w:t>
    </w:r>
    <w:r>
      <w:rPr>
        <w:rStyle w:val="slostrnky"/>
        <w:sz w:val="18"/>
      </w:rPr>
      <w:tab/>
    </w:r>
    <w:r>
      <w:rPr>
        <w:rStyle w:val="slostrnky"/>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C17" w:rsidRDefault="008B7C17">
      <w:r>
        <w:separator/>
      </w:r>
    </w:p>
  </w:footnote>
  <w:footnote w:type="continuationSeparator" w:id="0">
    <w:p w:rsidR="008B7C17" w:rsidRDefault="008B7C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76F" w:rsidRDefault="00B94D3C">
    <w:pPr>
      <w:pStyle w:val="Zhlav"/>
      <w:pBdr>
        <w:bottom w:val="single" w:sz="4" w:space="1" w:color="auto"/>
      </w:pBdr>
      <w:rPr>
        <w:sz w:val="20"/>
      </w:rPr>
    </w:pPr>
    <w:r>
      <w:rPr>
        <w:b/>
        <w:sz w:val="20"/>
      </w:rPr>
      <w:t xml:space="preserve">REALIZACE ÚSPOR ENERGIE- </w:t>
    </w:r>
    <w:r w:rsidR="009B38A1">
      <w:rPr>
        <w:b/>
        <w:sz w:val="20"/>
      </w:rPr>
      <w:t>SOŠ A SOU TECHNICKÉ TŘEMOŠNICE</w:t>
    </w:r>
    <w:r w:rsidR="00DB176F">
      <w:rPr>
        <w:b/>
        <w:sz w:val="20"/>
      </w:rPr>
      <w:t xml:space="preserve">                                        </w:t>
    </w:r>
    <w:r w:rsidR="00DB176F">
      <w:rPr>
        <w:sz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28162EE2"/>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28D85D2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C63A4B6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711A9702"/>
    <w:lvl w:ilvl="0">
      <w:start w:val="1"/>
      <w:numFmt w:val="bullet"/>
      <w:lvlText w:val=""/>
      <w:lvlJc w:val="left"/>
      <w:pPr>
        <w:tabs>
          <w:tab w:val="num" w:pos="643"/>
        </w:tabs>
        <w:ind w:left="643" w:hanging="360"/>
      </w:pPr>
      <w:rPr>
        <w:rFonts w:ascii="Symbol" w:hAnsi="Symbol" w:hint="default"/>
      </w:rPr>
    </w:lvl>
  </w:abstractNum>
  <w:abstractNum w:abstractNumId="4">
    <w:nsid w:val="05541150"/>
    <w:multiLevelType w:val="singleLevel"/>
    <w:tmpl w:val="4B54553E"/>
    <w:lvl w:ilvl="0">
      <w:start w:val="1"/>
      <w:numFmt w:val="decimal"/>
      <w:lvlText w:val="%1."/>
      <w:lvlJc w:val="left"/>
      <w:pPr>
        <w:tabs>
          <w:tab w:val="num" w:pos="360"/>
        </w:tabs>
        <w:ind w:left="360" w:hanging="360"/>
      </w:pPr>
    </w:lvl>
  </w:abstractNum>
  <w:abstractNum w:abstractNumId="5">
    <w:nsid w:val="1A9A46E9"/>
    <w:multiLevelType w:val="multilevel"/>
    <w:tmpl w:val="1956645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22E273CB"/>
    <w:multiLevelType w:val="singleLevel"/>
    <w:tmpl w:val="CDA00F50"/>
    <w:lvl w:ilvl="0">
      <w:numFmt w:val="bullet"/>
      <w:pStyle w:val="Dlnadpis"/>
      <w:lvlText w:val=""/>
      <w:lvlJc w:val="left"/>
      <w:pPr>
        <w:tabs>
          <w:tab w:val="num" w:pos="360"/>
        </w:tabs>
        <w:ind w:left="360" w:hanging="360"/>
      </w:pPr>
      <w:rPr>
        <w:rFonts w:ascii="Wingdings" w:hAnsi="Wingdings" w:hint="default"/>
        <w:sz w:val="16"/>
      </w:rPr>
    </w:lvl>
  </w:abstractNum>
  <w:abstractNum w:abstractNumId="7">
    <w:nsid w:val="2D665ACA"/>
    <w:multiLevelType w:val="hybridMultilevel"/>
    <w:tmpl w:val="A378E3E2"/>
    <w:lvl w:ilvl="0" w:tplc="FD7297F2">
      <w:numFmt w:val="bullet"/>
      <w:lvlText w:val="-"/>
      <w:lvlJc w:val="left"/>
      <w:pPr>
        <w:ind w:left="1065" w:hanging="360"/>
      </w:pPr>
      <w:rPr>
        <w:rFonts w:ascii="Calibri" w:eastAsia="Times New Roman" w:hAnsi="Calibri"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8">
    <w:nsid w:val="50DD060B"/>
    <w:multiLevelType w:val="hybridMultilevel"/>
    <w:tmpl w:val="7944B216"/>
    <w:lvl w:ilvl="0">
      <w:start w:val="1"/>
      <w:numFmt w:val="bullet"/>
      <w:pStyle w:val="Textodsazen"/>
      <w:lvlText w:val=""/>
      <w:lvlJc w:val="left"/>
      <w:pPr>
        <w:tabs>
          <w:tab w:val="num" w:pos="1400"/>
        </w:tabs>
        <w:ind w:left="1400" w:hanging="360"/>
      </w:pPr>
      <w:rPr>
        <w:rFonts w:ascii="Symbol" w:hAnsi="Symbol" w:hint="default"/>
      </w:rPr>
    </w:lvl>
    <w:lvl w:ilvl="1">
      <w:start w:val="1"/>
      <w:numFmt w:val="bullet"/>
      <w:lvlText w:val=""/>
      <w:lvlJc w:val="left"/>
      <w:pPr>
        <w:tabs>
          <w:tab w:val="num" w:pos="2120"/>
        </w:tabs>
        <w:ind w:left="2120" w:hanging="360"/>
      </w:pPr>
      <w:rPr>
        <w:rFonts w:ascii="Symbol" w:hAnsi="Symbol"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9">
    <w:nsid w:val="5D32027C"/>
    <w:multiLevelType w:val="hybridMultilevel"/>
    <w:tmpl w:val="5D784A72"/>
    <w:lvl w:ilvl="0" w:tplc="1C343CC2">
      <w:start w:val="1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5FD66D59"/>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788C5FC3"/>
    <w:multiLevelType w:val="hybridMultilevel"/>
    <w:tmpl w:val="0F603D1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3"/>
  </w:num>
  <w:num w:numId="6">
    <w:abstractNumId w:val="2"/>
  </w:num>
  <w:num w:numId="7">
    <w:abstractNumId w:val="1"/>
  </w:num>
  <w:num w:numId="8">
    <w:abstractNumId w:val="0"/>
  </w:num>
  <w:num w:numId="9">
    <w:abstractNumId w:val="10"/>
  </w:num>
  <w:num w:numId="10">
    <w:abstractNumId w:val="9"/>
  </w:num>
  <w:num w:numId="11">
    <w:abstractNumId w:val="11"/>
  </w:num>
  <w:num w:numId="12">
    <w:abstractNumId w:val="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E81BE6"/>
    <w:rsid w:val="000A046F"/>
    <w:rsid w:val="000A2740"/>
    <w:rsid w:val="00130D7D"/>
    <w:rsid w:val="001A50D1"/>
    <w:rsid w:val="001E4BCA"/>
    <w:rsid w:val="0025476E"/>
    <w:rsid w:val="00286B94"/>
    <w:rsid w:val="003664B9"/>
    <w:rsid w:val="00393139"/>
    <w:rsid w:val="004E7216"/>
    <w:rsid w:val="005A1307"/>
    <w:rsid w:val="005D073A"/>
    <w:rsid w:val="006C5E1E"/>
    <w:rsid w:val="006F7725"/>
    <w:rsid w:val="007D3126"/>
    <w:rsid w:val="00805967"/>
    <w:rsid w:val="00831443"/>
    <w:rsid w:val="00856648"/>
    <w:rsid w:val="008B7C17"/>
    <w:rsid w:val="009B38A1"/>
    <w:rsid w:val="009E1FD9"/>
    <w:rsid w:val="00B04BEB"/>
    <w:rsid w:val="00B5003C"/>
    <w:rsid w:val="00B94D3C"/>
    <w:rsid w:val="00CB1C6A"/>
    <w:rsid w:val="00CB5ECF"/>
    <w:rsid w:val="00CC5E40"/>
    <w:rsid w:val="00D817EB"/>
    <w:rsid w:val="00DB176F"/>
    <w:rsid w:val="00E81BE6"/>
    <w:rsid w:val="00F218F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hAnsi="Arial"/>
      <w:sz w:val="22"/>
    </w:rPr>
  </w:style>
  <w:style w:type="paragraph" w:styleId="Nadpis1">
    <w:name w:val="heading 1"/>
    <w:aliases w:val="h1"/>
    <w:basedOn w:val="Normln"/>
    <w:next w:val="Normln"/>
    <w:qFormat/>
    <w:pPr>
      <w:keepNext/>
      <w:pBdr>
        <w:bottom w:val="single" w:sz="4" w:space="1" w:color="auto"/>
      </w:pBdr>
      <w:spacing w:before="240" w:after="60"/>
      <w:outlineLvl w:val="0"/>
    </w:pPr>
    <w:rPr>
      <w:b/>
      <w:bCs/>
      <w:kern w:val="32"/>
      <w:sz w:val="28"/>
      <w:szCs w:val="32"/>
    </w:rPr>
  </w:style>
  <w:style w:type="paragraph" w:styleId="Nadpis2">
    <w:name w:val="heading 2"/>
    <w:aliases w:val="h2"/>
    <w:basedOn w:val="Normln"/>
    <w:next w:val="Normln"/>
    <w:qFormat/>
    <w:pPr>
      <w:keepNext/>
      <w:spacing w:before="240" w:after="60"/>
      <w:outlineLvl w:val="1"/>
    </w:pPr>
    <w:rPr>
      <w:b/>
      <w:bCs/>
      <w:sz w:val="24"/>
      <w:szCs w:val="28"/>
    </w:rPr>
  </w:style>
  <w:style w:type="paragraph" w:styleId="Nadpis3">
    <w:name w:val="heading 3"/>
    <w:aliases w:val="Nadpis 3 velká písmena"/>
    <w:basedOn w:val="Normln"/>
    <w:next w:val="Normln"/>
    <w:qFormat/>
    <w:pPr>
      <w:keepNext/>
      <w:spacing w:before="240" w:after="60"/>
      <w:outlineLvl w:val="2"/>
    </w:pPr>
    <w:rPr>
      <w:b/>
      <w:bCs/>
      <w:szCs w:val="26"/>
    </w:rPr>
  </w:style>
  <w:style w:type="paragraph" w:styleId="Nadpis4">
    <w:name w:val="heading 4"/>
    <w:basedOn w:val="Normln"/>
    <w:next w:val="Normln"/>
    <w:qFormat/>
    <w:pPr>
      <w:keepNext/>
      <w:spacing w:before="240" w:after="60"/>
      <w:jc w:val="left"/>
      <w:outlineLvl w:val="3"/>
    </w:pPr>
    <w:rPr>
      <w:b/>
      <w:bCs/>
      <w:szCs w:val="28"/>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outlineLvl w:val="5"/>
    </w:pPr>
    <w:rPr>
      <w:rFonts w:ascii="Times New Roman" w:hAnsi="Times New Roman"/>
      <w:b/>
      <w:bCs/>
      <w:szCs w:val="22"/>
    </w:rPr>
  </w:style>
  <w:style w:type="paragraph" w:styleId="Nadpis7">
    <w:name w:val="heading 7"/>
    <w:basedOn w:val="Normln"/>
    <w:next w:val="Normln"/>
    <w:qFormat/>
    <w:pPr>
      <w:spacing w:before="240" w:after="60"/>
      <w:outlineLvl w:val="6"/>
    </w:pPr>
    <w:rPr>
      <w:rFonts w:ascii="Times New Roman" w:hAnsi="Times New Roman"/>
      <w:sz w:val="24"/>
      <w:szCs w:val="24"/>
    </w:rPr>
  </w:style>
  <w:style w:type="paragraph" w:styleId="Nadpis8">
    <w:name w:val="heading 8"/>
    <w:basedOn w:val="Normln"/>
    <w:next w:val="Normln"/>
    <w:qFormat/>
    <w:pPr>
      <w:spacing w:before="240" w:after="60"/>
      <w:outlineLvl w:val="7"/>
    </w:pPr>
    <w:rPr>
      <w:rFonts w:ascii="Times New Roman" w:hAnsi="Times New Roman"/>
      <w:i/>
      <w:iCs/>
      <w:sz w:val="24"/>
      <w:szCs w:val="24"/>
    </w:rPr>
  </w:style>
  <w:style w:type="paragraph" w:styleId="Nadpis9">
    <w:name w:val="heading 9"/>
    <w:basedOn w:val="Normln"/>
    <w:next w:val="Normln"/>
    <w:qFormat/>
    <w:pPr>
      <w:spacing w:before="240" w:after="60"/>
      <w:outlineLvl w:val="8"/>
    </w:pPr>
    <w:rPr>
      <w:szCs w:val="22"/>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oadavky">
    <w:name w:val="požadavky"/>
    <w:next w:val="Zkladntext"/>
    <w:autoRedefine/>
  </w:style>
  <w:style w:type="paragraph" w:styleId="Zkladntext">
    <w:name w:val="Body Text"/>
    <w:basedOn w:val="Normln"/>
    <w:semiHidden/>
    <w:pPr>
      <w:spacing w:after="120"/>
    </w:pPr>
  </w:style>
  <w:style w:type="paragraph" w:styleId="Zhlav">
    <w:name w:val="header"/>
    <w:basedOn w:val="Normln"/>
    <w:semiHidde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Obsah1">
    <w:name w:val="toc 1"/>
    <w:basedOn w:val="Normln"/>
    <w:next w:val="Normln"/>
    <w:autoRedefine/>
    <w:uiPriority w:val="39"/>
  </w:style>
  <w:style w:type="paragraph" w:styleId="Obsah2">
    <w:name w:val="toc 2"/>
    <w:basedOn w:val="Normln"/>
    <w:next w:val="Normln"/>
    <w:autoRedefine/>
    <w:semiHidden/>
    <w:pPr>
      <w:ind w:left="220"/>
    </w:pPr>
  </w:style>
  <w:style w:type="paragraph" w:styleId="Obsah3">
    <w:name w:val="toc 3"/>
    <w:basedOn w:val="Normln"/>
    <w:next w:val="Normln"/>
    <w:autoRedefine/>
    <w:semiHidden/>
    <w:pPr>
      <w:ind w:left="440"/>
    </w:pPr>
  </w:style>
  <w:style w:type="paragraph" w:styleId="Obsah4">
    <w:name w:val="toc 4"/>
    <w:basedOn w:val="Normln"/>
    <w:next w:val="Normln"/>
    <w:autoRedefine/>
    <w:semiHidden/>
    <w:pPr>
      <w:ind w:left="660"/>
    </w:pPr>
  </w:style>
  <w:style w:type="paragraph" w:styleId="Obsah5">
    <w:name w:val="toc 5"/>
    <w:basedOn w:val="Normln"/>
    <w:next w:val="Normln"/>
    <w:autoRedefine/>
    <w:semiHidden/>
    <w:pPr>
      <w:ind w:left="880"/>
    </w:pPr>
  </w:style>
  <w:style w:type="paragraph" w:styleId="Obsah6">
    <w:name w:val="toc 6"/>
    <w:basedOn w:val="Normln"/>
    <w:next w:val="Normln"/>
    <w:autoRedefine/>
    <w:semiHidden/>
    <w:pPr>
      <w:ind w:left="1100"/>
    </w:pPr>
  </w:style>
  <w:style w:type="paragraph" w:styleId="Obsah7">
    <w:name w:val="toc 7"/>
    <w:basedOn w:val="Normln"/>
    <w:next w:val="Normln"/>
    <w:autoRedefine/>
    <w:semiHidden/>
    <w:pPr>
      <w:ind w:left="1320"/>
    </w:pPr>
  </w:style>
  <w:style w:type="paragraph" w:styleId="Obsah8">
    <w:name w:val="toc 8"/>
    <w:basedOn w:val="Normln"/>
    <w:next w:val="Normln"/>
    <w:autoRedefine/>
    <w:semiHidden/>
    <w:pPr>
      <w:ind w:left="1540"/>
    </w:pPr>
  </w:style>
  <w:style w:type="paragraph" w:styleId="Obsah9">
    <w:name w:val="toc 9"/>
    <w:basedOn w:val="Normln"/>
    <w:next w:val="Normln"/>
    <w:autoRedefine/>
    <w:semiHidden/>
    <w:pPr>
      <w:ind w:left="1760"/>
    </w:pPr>
  </w:style>
  <w:style w:type="character" w:styleId="Hypertextovodkaz">
    <w:name w:val="Hyperlink"/>
    <w:basedOn w:val="Standardnpsmoodstavce"/>
    <w:uiPriority w:val="99"/>
    <w:rPr>
      <w:color w:val="0000FF"/>
      <w:u w:val="single"/>
    </w:rPr>
  </w:style>
  <w:style w:type="paragraph" w:styleId="Zkladntextodsazen2">
    <w:name w:val="Body Text Indent 2"/>
    <w:basedOn w:val="Normln"/>
    <w:semiHidden/>
    <w:pPr>
      <w:keepLines/>
      <w:spacing w:after="240" w:line="360" w:lineRule="auto"/>
      <w:ind w:firstLine="380"/>
    </w:pPr>
    <w:rPr>
      <w:rFonts w:ascii="Bookman Old Style" w:hAnsi="Bookman Old Style"/>
      <w:color w:val="FF0000"/>
      <w:kern w:val="22"/>
    </w:rPr>
  </w:style>
  <w:style w:type="paragraph" w:customStyle="1" w:styleId="Dlnadpis">
    <w:name w:val="Dílčí nadpis"/>
    <w:basedOn w:val="Normln"/>
    <w:pPr>
      <w:keepLines/>
      <w:numPr>
        <w:numId w:val="1"/>
      </w:numPr>
      <w:spacing w:before="240" w:after="240" w:line="360" w:lineRule="auto"/>
      <w:ind w:left="357" w:hanging="357"/>
    </w:pPr>
    <w:rPr>
      <w:b/>
      <w:i/>
      <w:kern w:val="16"/>
    </w:rPr>
  </w:style>
  <w:style w:type="paragraph" w:customStyle="1" w:styleId="Textvtabulkch">
    <w:name w:val="Text v tabulkách"/>
    <w:basedOn w:val="Normln"/>
    <w:pPr>
      <w:keepLines/>
      <w:widowControl w:val="0"/>
      <w:spacing w:after="240" w:line="360" w:lineRule="auto"/>
      <w:ind w:firstLine="380"/>
    </w:pPr>
    <w:rPr>
      <w:kern w:val="16"/>
    </w:rPr>
  </w:style>
  <w:style w:type="paragraph" w:styleId="Textpoznpodarou">
    <w:name w:val="footnote text"/>
    <w:basedOn w:val="Normln"/>
    <w:semiHidden/>
    <w:rPr>
      <w:sz w:val="24"/>
    </w:rPr>
  </w:style>
  <w:style w:type="character" w:styleId="Znakapoznpodarou">
    <w:name w:val="footnote reference"/>
    <w:basedOn w:val="Standardnpsmoodstavce"/>
    <w:semiHidden/>
    <w:rPr>
      <w:vertAlign w:val="superscript"/>
    </w:rPr>
  </w:style>
  <w:style w:type="character" w:styleId="Odkaznakoment">
    <w:name w:val="annotation reference"/>
    <w:basedOn w:val="Standardnpsmoodstavce"/>
    <w:semiHidden/>
    <w:rPr>
      <w:sz w:val="16"/>
    </w:rPr>
  </w:style>
  <w:style w:type="paragraph" w:styleId="Textkomente">
    <w:name w:val="annotation text"/>
    <w:basedOn w:val="Normln"/>
    <w:semiHidden/>
    <w:rPr>
      <w:sz w:val="24"/>
    </w:rPr>
  </w:style>
  <w:style w:type="paragraph" w:styleId="Seznam">
    <w:name w:val="List"/>
    <w:basedOn w:val="Normln"/>
    <w:semiHidden/>
    <w:pPr>
      <w:ind w:left="283" w:hanging="283"/>
    </w:pPr>
    <w:rPr>
      <w:sz w:val="24"/>
    </w:rPr>
  </w:style>
  <w:style w:type="paragraph" w:styleId="Seznam2">
    <w:name w:val="List 2"/>
    <w:basedOn w:val="Normln"/>
    <w:semiHidden/>
    <w:pPr>
      <w:ind w:left="566" w:hanging="283"/>
    </w:pPr>
    <w:rPr>
      <w:sz w:val="24"/>
    </w:rPr>
  </w:style>
  <w:style w:type="paragraph" w:styleId="Seznam3">
    <w:name w:val="List 3"/>
    <w:basedOn w:val="Normln"/>
    <w:semiHidden/>
    <w:pPr>
      <w:ind w:left="849" w:hanging="283"/>
    </w:pPr>
    <w:rPr>
      <w:sz w:val="24"/>
    </w:rPr>
  </w:style>
  <w:style w:type="paragraph" w:styleId="Seznam4">
    <w:name w:val="List 4"/>
    <w:basedOn w:val="Normln"/>
    <w:semiHidden/>
    <w:pPr>
      <w:ind w:left="1132" w:hanging="283"/>
    </w:pPr>
    <w:rPr>
      <w:sz w:val="24"/>
    </w:rPr>
  </w:style>
  <w:style w:type="paragraph" w:styleId="Seznamsodrkami">
    <w:name w:val="List Bullet"/>
    <w:basedOn w:val="Normln"/>
    <w:semiHidden/>
    <w:pPr>
      <w:ind w:left="283" w:hanging="283"/>
    </w:pPr>
    <w:rPr>
      <w:sz w:val="24"/>
    </w:rPr>
  </w:style>
  <w:style w:type="paragraph" w:styleId="Pokraovnseznamu">
    <w:name w:val="List Continue"/>
    <w:basedOn w:val="Normln"/>
    <w:semiHidden/>
    <w:pPr>
      <w:spacing w:after="120"/>
      <w:ind w:left="283"/>
    </w:pPr>
    <w:rPr>
      <w:sz w:val="24"/>
    </w:rPr>
  </w:style>
  <w:style w:type="paragraph" w:styleId="Pokraovnseznamu2">
    <w:name w:val="List Continue 2"/>
    <w:basedOn w:val="Normln"/>
    <w:semiHidden/>
    <w:pPr>
      <w:spacing w:after="120"/>
      <w:ind w:left="566"/>
    </w:pPr>
    <w:rPr>
      <w:sz w:val="24"/>
    </w:rPr>
  </w:style>
  <w:style w:type="paragraph" w:styleId="Titulek">
    <w:name w:val="caption"/>
    <w:basedOn w:val="Normln"/>
    <w:next w:val="Normln"/>
    <w:qFormat/>
    <w:pPr>
      <w:spacing w:before="120" w:after="120"/>
    </w:pPr>
    <w:rPr>
      <w:b/>
      <w:sz w:val="24"/>
    </w:rPr>
  </w:style>
  <w:style w:type="paragraph" w:styleId="Zkladntextodsazen">
    <w:name w:val="Body Text Indent"/>
    <w:basedOn w:val="Normln"/>
    <w:semiHidden/>
    <w:pPr>
      <w:spacing w:after="120"/>
      <w:ind w:left="283"/>
    </w:pPr>
    <w:rPr>
      <w:sz w:val="24"/>
    </w:rPr>
  </w:style>
  <w:style w:type="paragraph" w:customStyle="1" w:styleId="nadpisodstPG">
    <w:name w:val="nadpis odst PG"/>
    <w:basedOn w:val="Normln"/>
    <w:pPr>
      <w:spacing w:before="240" w:after="120" w:line="336" w:lineRule="auto"/>
    </w:pPr>
    <w:rPr>
      <w:b/>
      <w:sz w:val="24"/>
    </w:rPr>
  </w:style>
  <w:style w:type="paragraph" w:styleId="Zkladntext2">
    <w:name w:val="Body Text 2"/>
    <w:basedOn w:val="Normln"/>
    <w:semiHidden/>
    <w:rPr>
      <w:color w:val="FF0000"/>
      <w:sz w:val="24"/>
    </w:rPr>
  </w:style>
  <w:style w:type="paragraph" w:styleId="Zkladntext3">
    <w:name w:val="Body Text 3"/>
    <w:basedOn w:val="Normln"/>
    <w:semiHidden/>
    <w:rPr>
      <w:color w:val="008000"/>
      <w:sz w:val="24"/>
    </w:rPr>
  </w:style>
  <w:style w:type="paragraph" w:styleId="Zkladntextodsazen3">
    <w:name w:val="Body Text Indent 3"/>
    <w:basedOn w:val="Normln"/>
    <w:semiHidden/>
    <w:pPr>
      <w:numPr>
        <w:ilvl w:val="12"/>
      </w:numPr>
      <w:ind w:firstLine="709"/>
    </w:pPr>
    <w:rPr>
      <w:color w:val="008000"/>
      <w:sz w:val="24"/>
    </w:rPr>
  </w:style>
  <w:style w:type="paragraph" w:styleId="Rozvrendokumentu">
    <w:name w:val="Document Map"/>
    <w:basedOn w:val="Normln"/>
    <w:semiHidden/>
    <w:pPr>
      <w:shd w:val="clear" w:color="auto" w:fill="000080"/>
    </w:pPr>
    <w:rPr>
      <w:rFonts w:ascii="Tahoma" w:hAnsi="Tahoma" w:cs="Tahoma"/>
      <w:sz w:val="24"/>
    </w:rPr>
  </w:style>
  <w:style w:type="character" w:styleId="Sledovanodkaz">
    <w:name w:val="FollowedHyperlink"/>
    <w:basedOn w:val="Standardnpsmoodstavce"/>
    <w:semiHidden/>
    <w:rPr>
      <w:color w:val="800080"/>
      <w:u w:val="single"/>
    </w:rPr>
  </w:style>
  <w:style w:type="paragraph" w:customStyle="1" w:styleId="slovanNadpis1">
    <w:name w:val="Číslovaný Nadpis 1"/>
    <w:pPr>
      <w:keepNext/>
      <w:numPr>
        <w:numId w:val="3"/>
      </w:numPr>
      <w:tabs>
        <w:tab w:val="left" w:pos="1134"/>
      </w:tabs>
      <w:spacing w:before="240" w:after="60"/>
      <w:outlineLvl w:val="0"/>
    </w:pPr>
    <w:rPr>
      <w:rFonts w:ascii="Garamond" w:hAnsi="Garamond"/>
      <w:b/>
      <w:sz w:val="32"/>
    </w:rPr>
  </w:style>
  <w:style w:type="paragraph" w:customStyle="1" w:styleId="slovanNadpis3">
    <w:name w:val="Číslovaný Nadpis 3"/>
    <w:next w:val="Normln"/>
    <w:pPr>
      <w:keepNext/>
      <w:numPr>
        <w:ilvl w:val="2"/>
        <w:numId w:val="2"/>
      </w:numPr>
      <w:tabs>
        <w:tab w:val="left" w:pos="1134"/>
      </w:tabs>
      <w:spacing w:before="120" w:after="60"/>
      <w:outlineLvl w:val="2"/>
    </w:pPr>
    <w:rPr>
      <w:rFonts w:ascii="Garamond" w:hAnsi="Garamond"/>
      <w:b/>
      <w:sz w:val="26"/>
    </w:rPr>
  </w:style>
  <w:style w:type="paragraph" w:customStyle="1" w:styleId="slovanNadpis2">
    <w:name w:val="Číslovaný Nadpis 2"/>
    <w:next w:val="Normln"/>
    <w:pPr>
      <w:keepNext/>
      <w:numPr>
        <w:ilvl w:val="1"/>
        <w:numId w:val="3"/>
      </w:numPr>
      <w:spacing w:before="240" w:after="60"/>
      <w:outlineLvl w:val="1"/>
    </w:pPr>
    <w:rPr>
      <w:rFonts w:ascii="Garamond" w:hAnsi="Garamond"/>
      <w:b/>
      <w:sz w:val="28"/>
    </w:rPr>
  </w:style>
  <w:style w:type="character" w:customStyle="1" w:styleId="faitova">
    <w:name w:val="StylE-mailovéZprávy55"/>
    <w:aliases w:val="StylE-mailovéZprávy55"/>
    <w:basedOn w:val="Standardnpsmoodstavce"/>
    <w:semiHidden/>
    <w:personal/>
    <w:personalCompose/>
    <w:rPr>
      <w:rFonts w:ascii="Arial" w:hAnsi="Arial" w:cs="Arial"/>
      <w:color w:val="auto"/>
      <w:sz w:val="20"/>
      <w:szCs w:val="20"/>
    </w:rPr>
  </w:style>
  <w:style w:type="character" w:styleId="Siln">
    <w:name w:val="Strong"/>
    <w:basedOn w:val="Standardnpsmoodstavce"/>
    <w:qFormat/>
    <w:rPr>
      <w:b/>
      <w:bCs/>
    </w:rPr>
  </w:style>
  <w:style w:type="paragraph" w:styleId="Prosttext">
    <w:name w:val="Plain Text"/>
    <w:basedOn w:val="Normln"/>
    <w:semiHidden/>
    <w:pPr>
      <w:ind w:firstLine="284"/>
    </w:pPr>
    <w:rPr>
      <w:rFonts w:ascii="Times New Roman" w:hAnsi="Times New Roman"/>
      <w:sz w:val="24"/>
    </w:rPr>
  </w:style>
  <w:style w:type="paragraph" w:customStyle="1" w:styleId="BodyText2">
    <w:name w:val="Body Text 2"/>
    <w:basedOn w:val="Normln"/>
    <w:pPr>
      <w:overflowPunct w:val="0"/>
      <w:autoSpaceDE w:val="0"/>
      <w:autoSpaceDN w:val="0"/>
      <w:adjustRightInd w:val="0"/>
      <w:textAlignment w:val="baseline"/>
    </w:pPr>
    <w:rPr>
      <w:rFonts w:ascii="Times New Roman" w:hAnsi="Times New Roman"/>
      <w:color w:val="000000"/>
      <w:sz w:val="24"/>
    </w:rPr>
  </w:style>
  <w:style w:type="paragraph" w:customStyle="1" w:styleId="Text">
    <w:name w:val="Text"/>
    <w:pPr>
      <w:tabs>
        <w:tab w:val="left" w:pos="1701"/>
        <w:tab w:val="left" w:pos="5103"/>
      </w:tabs>
      <w:spacing w:before="60" w:line="264" w:lineRule="auto"/>
      <w:ind w:firstLine="425"/>
    </w:pPr>
    <w:rPr>
      <w:rFonts w:ascii="Arial" w:hAnsi="Arial"/>
      <w:sz w:val="24"/>
    </w:rPr>
  </w:style>
  <w:style w:type="paragraph" w:customStyle="1" w:styleId="Textodsazen">
    <w:name w:val="Text odsazený"/>
    <w:pPr>
      <w:numPr>
        <w:numId w:val="4"/>
      </w:numPr>
      <w:tabs>
        <w:tab w:val="clear" w:pos="1400"/>
        <w:tab w:val="num" w:pos="1134"/>
        <w:tab w:val="left" w:pos="4253"/>
      </w:tabs>
      <w:ind w:left="1134" w:hanging="364"/>
    </w:pPr>
    <w:rPr>
      <w:rFonts w:ascii="Arial" w:hAnsi="Arial"/>
      <w:sz w:val="24"/>
    </w:rPr>
  </w:style>
  <w:style w:type="paragraph" w:customStyle="1" w:styleId="Odstavec">
    <w:name w:val="Odstavec"/>
    <w:basedOn w:val="Normln"/>
    <w:pPr>
      <w:ind w:firstLine="284"/>
    </w:pPr>
  </w:style>
  <w:style w:type="paragraph" w:styleId="Textvbloku">
    <w:name w:val="Block Text"/>
    <w:basedOn w:val="Normln"/>
    <w:semiHidden/>
    <w:pPr>
      <w:ind w:left="1134" w:right="493"/>
    </w:pPr>
    <w:rPr>
      <w:rFonts w:ascii="Times New Roman" w:hAnsi="Times New Roman"/>
      <w:sz w:val="24"/>
    </w:rPr>
  </w:style>
  <w:style w:type="paragraph" w:customStyle="1" w:styleId="text0">
    <w:name w:val="text"/>
    <w:basedOn w:val="Zkladntext"/>
    <w:pPr>
      <w:spacing w:before="120" w:after="0"/>
    </w:pPr>
    <w:rPr>
      <w:color w:val="000000"/>
    </w:rPr>
  </w:style>
  <w:style w:type="paragraph" w:customStyle="1" w:styleId="Inplace">
    <w:name w:val="In place"/>
    <w:basedOn w:val="Normln"/>
    <w:autoRedefine/>
    <w:pPr>
      <w:spacing w:before="960"/>
    </w:pPr>
    <w:rPr>
      <w:szCs w:val="24"/>
    </w:rPr>
  </w:style>
  <w:style w:type="paragraph" w:styleId="Textbubliny">
    <w:name w:val="Balloon Text"/>
    <w:basedOn w:val="Normln"/>
    <w:semiHidden/>
    <w:rPr>
      <w:rFonts w:ascii="Tahoma" w:hAnsi="Tahoma" w:cs="Tahoma"/>
      <w:sz w:val="16"/>
      <w:szCs w:val="16"/>
    </w:rPr>
  </w:style>
  <w:style w:type="paragraph" w:styleId="Nzev">
    <w:name w:val="Title"/>
    <w:basedOn w:val="Normln"/>
    <w:qFormat/>
    <w:pPr>
      <w:jc w:val="center"/>
    </w:pPr>
    <w:rPr>
      <w:rFonts w:ascii="Times New Roman" w:hAnsi="Times New Roman"/>
      <w:sz w:val="24"/>
    </w:rPr>
  </w:style>
  <w:style w:type="paragraph" w:customStyle="1" w:styleId="BodyText22">
    <w:name w:val="Body Text 22"/>
    <w:basedOn w:val="Normln"/>
    <w:pPr>
      <w:widowControl w:val="0"/>
      <w:tabs>
        <w:tab w:val="left" w:pos="567"/>
        <w:tab w:val="left" w:pos="851"/>
      </w:tabs>
      <w:spacing w:before="120"/>
      <w:ind w:firstLine="567"/>
    </w:pPr>
    <w:rPr>
      <w:rFonts w:ascii="Times New Roman" w:hAnsi="Times New Roman"/>
      <w:sz w:val="24"/>
    </w:rPr>
  </w:style>
  <w:style w:type="paragraph" w:customStyle="1" w:styleId="BodyText21">
    <w:name w:val="Body Text 21"/>
    <w:basedOn w:val="Normln"/>
    <w:pPr>
      <w:widowControl w:val="0"/>
      <w:tabs>
        <w:tab w:val="left" w:pos="567"/>
        <w:tab w:val="left" w:pos="851"/>
      </w:tabs>
    </w:pPr>
    <w:rPr>
      <w:rFonts w:ascii="Times New Roman" w:hAnsi="Times New Roman"/>
      <w:sz w:val="24"/>
    </w:rPr>
  </w:style>
  <w:style w:type="paragraph" w:customStyle="1" w:styleId="Signingfortwo">
    <w:name w:val="Signing for two"/>
    <w:basedOn w:val="Normln"/>
    <w:autoRedefine/>
    <w:rPr>
      <w:szCs w:val="24"/>
    </w:rPr>
  </w:style>
  <w:style w:type="paragraph" w:customStyle="1" w:styleId="xl24">
    <w:name w:val="xl24"/>
    <w:basedOn w:val="Normln"/>
    <w:pPr>
      <w:pBdr>
        <w:top w:val="double" w:sz="6"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cs="Arial Black"/>
      <w:sz w:val="24"/>
      <w:szCs w:val="24"/>
    </w:rPr>
  </w:style>
  <w:style w:type="paragraph" w:customStyle="1" w:styleId="xl25">
    <w:name w:val="xl25"/>
    <w:basedOn w:val="Normln"/>
    <w:pPr>
      <w:pBdr>
        <w:top w:val="double" w:sz="6"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Times New Roman" w:eastAsia="Arial Unicode MS" w:hAnsi="Times New Roman" w:cs="Arial Black"/>
      <w:sz w:val="24"/>
      <w:szCs w:val="24"/>
    </w:rPr>
  </w:style>
  <w:style w:type="paragraph" w:customStyle="1" w:styleId="xl26">
    <w:name w:val="xl26"/>
    <w:basedOn w:val="Normln"/>
    <w:pPr>
      <w:pBdr>
        <w:top w:val="single" w:sz="4" w:space="0" w:color="auto"/>
        <w:left w:val="double" w:sz="6" w:space="0" w:color="auto"/>
        <w:bottom w:val="single" w:sz="4" w:space="0" w:color="auto"/>
        <w:right w:val="single" w:sz="4" w:space="0" w:color="auto"/>
      </w:pBdr>
      <w:spacing w:before="100" w:beforeAutospacing="1" w:after="100" w:afterAutospacing="1"/>
      <w:jc w:val="left"/>
    </w:pPr>
    <w:rPr>
      <w:rFonts w:ascii="Times New Roman" w:eastAsia="Arial Unicode MS" w:hAnsi="Times New Roman" w:cs="Arial Black"/>
      <w:b/>
      <w:bCs/>
      <w:sz w:val="24"/>
      <w:szCs w:val="24"/>
    </w:rPr>
  </w:style>
  <w:style w:type="paragraph" w:customStyle="1" w:styleId="xl27">
    <w:name w:val="xl27"/>
    <w:basedOn w:val="Normln"/>
    <w:pPr>
      <w:pBdr>
        <w:top w:val="single" w:sz="4" w:space="0" w:color="auto"/>
        <w:left w:val="single" w:sz="4" w:space="0" w:color="auto"/>
        <w:bottom w:val="single" w:sz="4" w:space="0" w:color="auto"/>
        <w:right w:val="single" w:sz="4" w:space="0" w:color="auto"/>
      </w:pBdr>
      <w:shd w:val="pct12" w:color="auto" w:fill="auto"/>
      <w:spacing w:before="100" w:beforeAutospacing="1" w:after="100" w:afterAutospacing="1"/>
      <w:jc w:val="center"/>
      <w:textAlignment w:val="center"/>
    </w:pPr>
    <w:rPr>
      <w:rFonts w:ascii="Arial Unicode MS" w:eastAsia="Arial Unicode MS" w:hAnsi="Arial Unicode MS" w:cs="Arial Black"/>
      <w:b/>
      <w:bCs/>
      <w:sz w:val="24"/>
      <w:szCs w:val="24"/>
    </w:rPr>
  </w:style>
  <w:style w:type="paragraph" w:customStyle="1" w:styleId="xl28">
    <w:name w:val="xl28"/>
    <w:basedOn w:val="Normln"/>
    <w:pPr>
      <w:pBdr>
        <w:top w:val="single" w:sz="4" w:space="0" w:color="auto"/>
        <w:left w:val="double" w:sz="6"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Arial Black"/>
      <w:sz w:val="24"/>
      <w:szCs w:val="24"/>
    </w:rPr>
  </w:style>
  <w:style w:type="paragraph" w:customStyle="1" w:styleId="xl29">
    <w:name w:val="xl29"/>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Arial Unicode MS" w:hAnsi="Times New Roman" w:cs="Arial Black"/>
      <w:sz w:val="24"/>
      <w:szCs w:val="24"/>
    </w:rPr>
  </w:style>
  <w:style w:type="paragraph" w:customStyle="1" w:styleId="xl30">
    <w:name w:val="xl30"/>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Arial Unicode MS" w:hAnsi="Times New Roman" w:cs="Arial Black"/>
      <w:color w:val="0000FF"/>
      <w:sz w:val="24"/>
      <w:szCs w:val="24"/>
    </w:rPr>
  </w:style>
  <w:style w:type="paragraph" w:customStyle="1" w:styleId="xl31">
    <w:name w:val="xl31"/>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Black"/>
      <w:sz w:val="24"/>
      <w:szCs w:val="24"/>
    </w:rPr>
  </w:style>
  <w:style w:type="paragraph" w:customStyle="1" w:styleId="xl32">
    <w:name w:val="xl32"/>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Black"/>
      <w:color w:val="0000FF"/>
      <w:sz w:val="24"/>
      <w:szCs w:val="24"/>
    </w:rPr>
  </w:style>
  <w:style w:type="paragraph" w:customStyle="1" w:styleId="xl33">
    <w:name w:val="xl33"/>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Arial Unicode MS" w:hAnsi="Times New Roman" w:cs="Arial Black"/>
      <w:color w:val="0000FF"/>
      <w:sz w:val="24"/>
      <w:szCs w:val="24"/>
    </w:rPr>
  </w:style>
  <w:style w:type="paragraph" w:customStyle="1" w:styleId="xl34">
    <w:name w:val="xl34"/>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Black"/>
      <w:color w:val="FF0000"/>
      <w:sz w:val="24"/>
      <w:szCs w:val="24"/>
    </w:rPr>
  </w:style>
  <w:style w:type="paragraph" w:customStyle="1" w:styleId="xl35">
    <w:name w:val="xl35"/>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Black"/>
      <w:color w:val="800080"/>
      <w:sz w:val="24"/>
      <w:szCs w:val="24"/>
    </w:rPr>
  </w:style>
  <w:style w:type="paragraph" w:customStyle="1" w:styleId="xl36">
    <w:name w:val="xl36"/>
    <w:basedOn w:val="Normln"/>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eastAsia="Arial Unicode MS" w:cs="Arial Black"/>
      <w:b/>
      <w:bCs/>
      <w:sz w:val="24"/>
      <w:szCs w:val="24"/>
    </w:rPr>
  </w:style>
  <w:style w:type="paragraph" w:customStyle="1" w:styleId="xl37">
    <w:name w:val="xl37"/>
    <w:basedOn w:val="Normln"/>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eastAsia="Arial Unicode MS" w:cs="Arial Black"/>
      <w:b/>
      <w:bCs/>
      <w:szCs w:val="22"/>
    </w:rPr>
  </w:style>
  <w:style w:type="paragraph" w:customStyle="1" w:styleId="xl38">
    <w:name w:val="xl38"/>
    <w:basedOn w:val="Normln"/>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eastAsia="Arial Unicode MS" w:cs="Arial Black"/>
      <w:b/>
      <w:bCs/>
      <w:szCs w:val="22"/>
    </w:rPr>
  </w:style>
  <w:style w:type="character" w:customStyle="1" w:styleId="Nadpis3CharCharChar">
    <w:name w:val="Nadpis 3 Char Char Char"/>
    <w:basedOn w:val="Standardnpsmoodstavce"/>
    <w:rPr>
      <w:rFonts w:ascii="Arial" w:hAnsi="Arial" w:cs="Arial"/>
      <w:b/>
      <w:bCs/>
      <w:noProof w:val="0"/>
      <w:sz w:val="26"/>
      <w:szCs w:val="26"/>
      <w:lang w:val="cs-CZ" w:eastAsia="cs-CZ" w:bidi="ar-SA"/>
    </w:rPr>
  </w:style>
  <w:style w:type="paragraph" w:customStyle="1" w:styleId="Nadpis2h2">
    <w:name w:val="Nadpis 2.h2"/>
    <w:basedOn w:val="Normln"/>
    <w:next w:val="Normln"/>
    <w:pPr>
      <w:keepNext/>
      <w:autoSpaceDE w:val="0"/>
      <w:autoSpaceDN w:val="0"/>
      <w:spacing w:after="240"/>
    </w:pPr>
    <w:rPr>
      <w:b/>
      <w:bCs/>
      <w:sz w:val="28"/>
      <w:szCs w:val="28"/>
    </w:rPr>
  </w:style>
  <w:style w:type="paragraph" w:customStyle="1" w:styleId="TextOdst">
    <w:name w:val="TextOdst"/>
    <w:basedOn w:val="Normln"/>
    <w:pPr>
      <w:autoSpaceDE w:val="0"/>
      <w:autoSpaceDN w:val="0"/>
      <w:spacing w:after="120"/>
      <w:ind w:firstLine="397"/>
      <w:jc w:val="left"/>
    </w:pPr>
    <w:rPr>
      <w:noProof/>
      <w:sz w:val="20"/>
      <w:lang w:val="en-US"/>
    </w:rPr>
  </w:style>
  <w:style w:type="paragraph" w:customStyle="1" w:styleId="ARIAL11">
    <w:name w:val="ARIAL 11"/>
    <w:basedOn w:val="Normln"/>
  </w:style>
  <w:style w:type="paragraph" w:customStyle="1" w:styleId="ZkladntextIMP1">
    <w:name w:val="Základní text_IMP1"/>
    <w:basedOn w:val="Normln"/>
    <w:pPr>
      <w:widowControl w:val="0"/>
      <w:spacing w:line="250" w:lineRule="auto"/>
      <w:jc w:val="left"/>
    </w:pPr>
    <w:rPr>
      <w:rFonts w:ascii="Times New Roman" w:hAnsi="Times New Roman"/>
      <w:noProof/>
      <w:sz w:val="24"/>
      <w:lang w:val="cs-CZ" w:eastAsia="cs-CZ"/>
    </w:rPr>
  </w:style>
  <w:style w:type="paragraph" w:styleId="Seznamsodrkami2">
    <w:name w:val="List Bullet 2"/>
    <w:basedOn w:val="Normln"/>
    <w:autoRedefine/>
    <w:semiHidden/>
    <w:pPr>
      <w:widowControl w:val="0"/>
      <w:numPr>
        <w:numId w:val="5"/>
      </w:numPr>
      <w:tabs>
        <w:tab w:val="clear" w:pos="643"/>
        <w:tab w:val="num" w:pos="2338"/>
      </w:tabs>
      <w:ind w:left="2340"/>
    </w:pPr>
  </w:style>
  <w:style w:type="paragraph" w:styleId="Seznamsodrkami3">
    <w:name w:val="List Bullet 3"/>
    <w:basedOn w:val="Normln"/>
    <w:autoRedefine/>
    <w:semiHidden/>
    <w:pPr>
      <w:numPr>
        <w:numId w:val="6"/>
      </w:numPr>
      <w:jc w:val="left"/>
    </w:pPr>
    <w:rPr>
      <w:rFonts w:ascii="Times New Roman" w:hAnsi="Times New Roman"/>
      <w:sz w:val="20"/>
    </w:rPr>
  </w:style>
  <w:style w:type="paragraph" w:styleId="Seznamsodrkami4">
    <w:name w:val="List Bullet 4"/>
    <w:basedOn w:val="Normln"/>
    <w:autoRedefine/>
    <w:semiHidden/>
    <w:pPr>
      <w:numPr>
        <w:numId w:val="7"/>
      </w:numPr>
      <w:jc w:val="left"/>
    </w:pPr>
    <w:rPr>
      <w:rFonts w:ascii="Times New Roman" w:hAnsi="Times New Roman"/>
      <w:sz w:val="20"/>
    </w:rPr>
  </w:style>
  <w:style w:type="paragraph" w:styleId="Seznamsodrkami5">
    <w:name w:val="List Bullet 5"/>
    <w:basedOn w:val="Normln"/>
    <w:autoRedefine/>
    <w:semiHidden/>
    <w:pPr>
      <w:numPr>
        <w:numId w:val="8"/>
      </w:numPr>
      <w:jc w:val="left"/>
    </w:pPr>
    <w:rPr>
      <w:rFonts w:ascii="Times New Roman" w:hAnsi="Times New Roman"/>
      <w:sz w:val="20"/>
    </w:rPr>
  </w:style>
  <w:style w:type="character" w:customStyle="1" w:styleId="ZkladntextCharCharCharChar">
    <w:name w:val="Základní text Char Char Char Char"/>
    <w:aliases w:val="Základní text Char Char Char Char1,Základní text Char Char,Základní text Char Char Char Char Char Char,Základní text Char Char Cha,Základní text Char Char Char Char Char Char Char Char Char Char Char Char Cha"/>
    <w:basedOn w:val="Standardnpsmoodstavce"/>
    <w:rPr>
      <w:rFonts w:ascii="Arial" w:hAnsi="Arial"/>
      <w:noProof w:val="0"/>
      <w:color w:val="000000"/>
      <w:sz w:val="22"/>
      <w:lang w:val="cs-CZ" w:eastAsia="cs-CZ" w:bidi="ar-SA"/>
    </w:rPr>
  </w:style>
  <w:style w:type="paragraph" w:customStyle="1" w:styleId="style2">
    <w:name w:val="style2"/>
    <w:basedOn w:val="Normln"/>
    <w:pPr>
      <w:spacing w:before="100" w:beforeAutospacing="1" w:after="100" w:afterAutospacing="1"/>
      <w:jc w:val="left"/>
    </w:pPr>
    <w:rPr>
      <w:rFonts w:ascii="Times New Roman" w:hAnsi="Times New Roman"/>
      <w:b/>
      <w:bCs/>
      <w:i/>
      <w:iCs/>
      <w:color w:val="FF0000"/>
      <w:sz w:val="24"/>
      <w:szCs w:val="24"/>
    </w:rPr>
  </w:style>
  <w:style w:type="paragraph" w:customStyle="1" w:styleId="Styl1">
    <w:name w:val="Styl1"/>
    <w:basedOn w:val="Normln"/>
    <w:pPr>
      <w:jc w:val="left"/>
    </w:pPr>
    <w:rPr>
      <w:sz w:val="20"/>
    </w:rPr>
  </w:style>
  <w:style w:type="paragraph" w:customStyle="1" w:styleId="Bodytext">
    <w:name w:val="Bodytext"/>
    <w:pPr>
      <w:spacing w:line="180" w:lineRule="atLeast"/>
    </w:pPr>
    <w:rPr>
      <w:rFonts w:ascii="45 Helvetica Light" w:hAnsi="45 Helvetica Light"/>
      <w:snapToGrid w:val="0"/>
      <w:color w:val="000000"/>
      <w:sz w:val="16"/>
      <w:lang w:val="de-DE" w:eastAsia="de-DE"/>
    </w:rPr>
  </w:style>
  <w:style w:type="paragraph" w:customStyle="1" w:styleId="AusschreibungstexteHeadline">
    <w:name w:val="Ausschreibungstexte Headline"/>
    <w:basedOn w:val="Normln"/>
    <w:pPr>
      <w:spacing w:after="85" w:line="160" w:lineRule="atLeast"/>
      <w:jc w:val="left"/>
    </w:pPr>
    <w:rPr>
      <w:rFonts w:ascii="75 Helvetica Bold" w:hAnsi="75 Helvetica Bold"/>
      <w:snapToGrid w:val="0"/>
      <w:color w:val="000000"/>
      <w:lang w:val="de-DE" w:eastAsia="de-DE"/>
    </w:rPr>
  </w:style>
  <w:style w:type="paragraph" w:styleId="Normlnweb">
    <w:name w:val="Normal (Web)"/>
    <w:basedOn w:val="Normln"/>
    <w:semiHidden/>
    <w:pPr>
      <w:spacing w:before="100" w:beforeAutospacing="1" w:after="100" w:afterAutospacing="1"/>
      <w:jc w:val="left"/>
    </w:pPr>
    <w:rPr>
      <w:rFonts w:ascii="Arial Unicode MS" w:eastAsia="Arial Unicode MS" w:hAnsi="Arial Unicode MS" w:cs="Arial Unicode MS"/>
      <w:sz w:val="24"/>
      <w:szCs w:val="24"/>
    </w:rPr>
  </w:style>
  <w:style w:type="paragraph" w:styleId="Bezmezer">
    <w:name w:val="No Spacing"/>
    <w:uiPriority w:val="1"/>
    <w:qFormat/>
    <w:rsid w:val="00B5003C"/>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681</Words>
  <Characters>4024</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P</vt:lpstr>
    </vt:vector>
  </TitlesOfParts>
  <Manager>Jan Žlábek</Manager>
  <Company>Helika a.s.</Company>
  <LinksUpToDate>false</LinksUpToDate>
  <CharactersWithSpaces>4696</CharactersWithSpaces>
  <SharedDoc>false</SharedDoc>
  <HLinks>
    <vt:vector size="30" baseType="variant">
      <vt:variant>
        <vt:i4>1638449</vt:i4>
      </vt:variant>
      <vt:variant>
        <vt:i4>26</vt:i4>
      </vt:variant>
      <vt:variant>
        <vt:i4>0</vt:i4>
      </vt:variant>
      <vt:variant>
        <vt:i4>5</vt:i4>
      </vt:variant>
      <vt:variant>
        <vt:lpwstr/>
      </vt:variant>
      <vt:variant>
        <vt:lpwstr>_Toc434905115</vt:lpwstr>
      </vt:variant>
      <vt:variant>
        <vt:i4>1638449</vt:i4>
      </vt:variant>
      <vt:variant>
        <vt:i4>20</vt:i4>
      </vt:variant>
      <vt:variant>
        <vt:i4>0</vt:i4>
      </vt:variant>
      <vt:variant>
        <vt:i4>5</vt:i4>
      </vt:variant>
      <vt:variant>
        <vt:lpwstr/>
      </vt:variant>
      <vt:variant>
        <vt:lpwstr>_Toc434905114</vt:lpwstr>
      </vt:variant>
      <vt:variant>
        <vt:i4>1638449</vt:i4>
      </vt:variant>
      <vt:variant>
        <vt:i4>14</vt:i4>
      </vt:variant>
      <vt:variant>
        <vt:i4>0</vt:i4>
      </vt:variant>
      <vt:variant>
        <vt:i4>5</vt:i4>
      </vt:variant>
      <vt:variant>
        <vt:lpwstr/>
      </vt:variant>
      <vt:variant>
        <vt:lpwstr>_Toc434905113</vt:lpwstr>
      </vt:variant>
      <vt:variant>
        <vt:i4>1638449</vt:i4>
      </vt:variant>
      <vt:variant>
        <vt:i4>8</vt:i4>
      </vt:variant>
      <vt:variant>
        <vt:i4>0</vt:i4>
      </vt:variant>
      <vt:variant>
        <vt:i4>5</vt:i4>
      </vt:variant>
      <vt:variant>
        <vt:lpwstr/>
      </vt:variant>
      <vt:variant>
        <vt:lpwstr>_Toc434905112</vt:lpwstr>
      </vt:variant>
      <vt:variant>
        <vt:i4>1638449</vt:i4>
      </vt:variant>
      <vt:variant>
        <vt:i4>2</vt:i4>
      </vt:variant>
      <vt:variant>
        <vt:i4>0</vt:i4>
      </vt:variant>
      <vt:variant>
        <vt:i4>5</vt:i4>
      </vt:variant>
      <vt:variant>
        <vt:lpwstr/>
      </vt:variant>
      <vt:variant>
        <vt:lpwstr>_Toc434905111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c:title>
  <dc:subject>P</dc:subject>
  <dc:creator>P</dc:creator>
  <dc:description>stav: p0</dc:description>
  <cp:lastModifiedBy>Jaroslav Pištora</cp:lastModifiedBy>
  <cp:revision>3</cp:revision>
  <cp:lastPrinted>2014-01-18T11:59:00Z</cp:lastPrinted>
  <dcterms:created xsi:type="dcterms:W3CDTF">2016-02-15T12:05:00Z</dcterms:created>
  <dcterms:modified xsi:type="dcterms:W3CDTF">2016-02-15T12:12:00Z</dcterms:modified>
</cp:coreProperties>
</file>